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DC1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729FC68" w14:textId="77777777" w:rsidTr="005F7F7E">
        <w:tc>
          <w:tcPr>
            <w:tcW w:w="2438" w:type="dxa"/>
            <w:shd w:val="clear" w:color="auto" w:fill="auto"/>
          </w:tcPr>
          <w:p w14:paraId="08045FC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ADA638E" w14:textId="77777777" w:rsidR="00F445B1" w:rsidRPr="00F95BC9" w:rsidRDefault="00E33416" w:rsidP="004A6D2F">
            <w:pPr>
              <w:rPr>
                <w:rStyle w:val="Firstpagetablebold"/>
              </w:rPr>
            </w:pPr>
            <w:r>
              <w:rPr>
                <w:rStyle w:val="Firstpagetablebold"/>
              </w:rPr>
              <w:t>Audit and Governance Committee</w:t>
            </w:r>
          </w:p>
        </w:tc>
      </w:tr>
      <w:tr w:rsidR="00CE544A" w:rsidRPr="00975B07" w14:paraId="196EB1E6" w14:textId="77777777" w:rsidTr="005F7F7E">
        <w:tc>
          <w:tcPr>
            <w:tcW w:w="2438" w:type="dxa"/>
            <w:shd w:val="clear" w:color="auto" w:fill="auto"/>
          </w:tcPr>
          <w:p w14:paraId="40C4CFA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95E8059" w14:textId="1111BB69" w:rsidR="00F445B1" w:rsidRPr="001356F1" w:rsidRDefault="007467F0" w:rsidP="00FB3DC5">
            <w:pPr>
              <w:rPr>
                <w:b/>
              </w:rPr>
            </w:pPr>
            <w:r>
              <w:rPr>
                <w:rStyle w:val="Firstpagetablebold"/>
              </w:rPr>
              <w:t>17</w:t>
            </w:r>
            <w:r w:rsidR="00DD153D">
              <w:rPr>
                <w:rStyle w:val="Firstpagetablebold"/>
              </w:rPr>
              <w:t xml:space="preserve"> </w:t>
            </w:r>
            <w:r w:rsidR="00FB3DC5">
              <w:rPr>
                <w:rStyle w:val="Firstpagetablebold"/>
              </w:rPr>
              <w:t>J</w:t>
            </w:r>
            <w:r>
              <w:rPr>
                <w:rStyle w:val="Firstpagetablebold"/>
              </w:rPr>
              <w:t>anuary</w:t>
            </w:r>
            <w:r w:rsidR="00FB3DC5">
              <w:rPr>
                <w:rStyle w:val="Firstpagetablebold"/>
              </w:rPr>
              <w:t xml:space="preserve"> 2</w:t>
            </w:r>
            <w:r w:rsidR="00DD153D">
              <w:rPr>
                <w:rStyle w:val="Firstpagetablebold"/>
              </w:rPr>
              <w:t>02</w:t>
            </w:r>
            <w:r>
              <w:rPr>
                <w:rStyle w:val="Firstpagetablebold"/>
              </w:rPr>
              <w:t>4</w:t>
            </w:r>
          </w:p>
        </w:tc>
      </w:tr>
      <w:tr w:rsidR="00CE544A" w:rsidRPr="00975B07" w14:paraId="5F18411F" w14:textId="77777777" w:rsidTr="005F7F7E">
        <w:tc>
          <w:tcPr>
            <w:tcW w:w="2438" w:type="dxa"/>
            <w:shd w:val="clear" w:color="auto" w:fill="auto"/>
          </w:tcPr>
          <w:p w14:paraId="46AB76A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AF4DEE8" w14:textId="77777777" w:rsidR="00F445B1" w:rsidRPr="001356F1" w:rsidRDefault="00E33416" w:rsidP="004A6D2F">
            <w:pPr>
              <w:rPr>
                <w:rStyle w:val="Firstpagetablebold"/>
              </w:rPr>
            </w:pPr>
            <w:r>
              <w:rPr>
                <w:rStyle w:val="Firstpagetablebold"/>
              </w:rPr>
              <w:t>Head of Financial Services</w:t>
            </w:r>
          </w:p>
        </w:tc>
      </w:tr>
      <w:tr w:rsidR="00CE544A" w:rsidRPr="00975B07" w14:paraId="3C7F4018" w14:textId="77777777" w:rsidTr="005F7F7E">
        <w:tc>
          <w:tcPr>
            <w:tcW w:w="2438" w:type="dxa"/>
            <w:shd w:val="clear" w:color="auto" w:fill="auto"/>
          </w:tcPr>
          <w:p w14:paraId="4087301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D4D6097" w14:textId="59CB58FB" w:rsidR="00F445B1" w:rsidRPr="001356F1" w:rsidRDefault="00F00DE8" w:rsidP="00103544">
            <w:pPr>
              <w:rPr>
                <w:rStyle w:val="Firstpagetablebold"/>
              </w:rPr>
            </w:pPr>
            <w:r>
              <w:rPr>
                <w:rFonts w:cs="Arial"/>
                <w:b/>
                <w:bCs/>
              </w:rPr>
              <w:t xml:space="preserve">Risk Management Reporting as at </w:t>
            </w:r>
            <w:r w:rsidR="006E60B3">
              <w:rPr>
                <w:rFonts w:cs="Arial"/>
                <w:b/>
                <w:bCs/>
              </w:rPr>
              <w:t>3</w:t>
            </w:r>
            <w:r w:rsidR="00FB3DC5">
              <w:rPr>
                <w:rFonts w:cs="Arial"/>
                <w:b/>
                <w:bCs/>
              </w:rPr>
              <w:t>0</w:t>
            </w:r>
            <w:r w:rsidR="00BB0D56">
              <w:rPr>
                <w:rFonts w:cs="Arial"/>
                <w:b/>
                <w:bCs/>
              </w:rPr>
              <w:t xml:space="preserve"> </w:t>
            </w:r>
            <w:r w:rsidR="007467F0">
              <w:rPr>
                <w:rFonts w:cs="Arial"/>
                <w:b/>
                <w:bCs/>
              </w:rPr>
              <w:t xml:space="preserve">November </w:t>
            </w:r>
            <w:r w:rsidR="00DD153D">
              <w:rPr>
                <w:rFonts w:cs="Arial"/>
                <w:b/>
                <w:bCs/>
              </w:rPr>
              <w:t>2023</w:t>
            </w:r>
          </w:p>
        </w:tc>
      </w:tr>
    </w:tbl>
    <w:p w14:paraId="78CABE3E" w14:textId="77777777" w:rsidR="004F20EF" w:rsidRDefault="004F20EF" w:rsidP="004A6D2F"/>
    <w:p w14:paraId="14F15573" w14:textId="77777777" w:rsidR="00E67E2E" w:rsidRDefault="00E67E2E"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70060FC3" w14:textId="77777777" w:rsidTr="0080749A">
        <w:tc>
          <w:tcPr>
            <w:tcW w:w="8845" w:type="dxa"/>
            <w:gridSpan w:val="2"/>
            <w:tcBorders>
              <w:bottom w:val="single" w:sz="8" w:space="0" w:color="000000"/>
            </w:tcBorders>
            <w:hideMark/>
          </w:tcPr>
          <w:p w14:paraId="0967D94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EE74EE9" w14:textId="77777777" w:rsidTr="0080749A">
        <w:tc>
          <w:tcPr>
            <w:tcW w:w="2438" w:type="dxa"/>
            <w:tcBorders>
              <w:top w:val="single" w:sz="8" w:space="0" w:color="000000"/>
              <w:left w:val="single" w:sz="8" w:space="0" w:color="000000"/>
              <w:bottom w:val="nil"/>
              <w:right w:val="nil"/>
            </w:tcBorders>
            <w:hideMark/>
          </w:tcPr>
          <w:p w14:paraId="3397AFCA"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D3FAD46" w14:textId="2588C781" w:rsidR="00D5547E" w:rsidRPr="001356F1" w:rsidRDefault="00F00DE8" w:rsidP="00103544">
            <w:r w:rsidRPr="00A91CBA">
              <w:rPr>
                <w:rFonts w:cs="Arial"/>
              </w:rPr>
              <w:t xml:space="preserve">To update the Committee on both corporate and service risks as at </w:t>
            </w:r>
            <w:r w:rsidR="006B51DF">
              <w:rPr>
                <w:rFonts w:cs="Arial"/>
              </w:rPr>
              <w:t>3</w:t>
            </w:r>
            <w:r w:rsidR="00FB3DC5">
              <w:rPr>
                <w:rFonts w:cs="Arial"/>
              </w:rPr>
              <w:t xml:space="preserve">0 </w:t>
            </w:r>
            <w:r w:rsidR="007467F0">
              <w:rPr>
                <w:rFonts w:cs="Arial"/>
              </w:rPr>
              <w:t xml:space="preserve">November </w:t>
            </w:r>
            <w:r w:rsidR="00FB3DC5">
              <w:rPr>
                <w:rFonts w:cs="Arial"/>
              </w:rPr>
              <w:t>2023</w:t>
            </w:r>
          </w:p>
        </w:tc>
      </w:tr>
      <w:tr w:rsidR="00D5547E" w14:paraId="683517BF" w14:textId="77777777" w:rsidTr="0080749A">
        <w:tc>
          <w:tcPr>
            <w:tcW w:w="2438" w:type="dxa"/>
            <w:tcBorders>
              <w:top w:val="nil"/>
              <w:left w:val="single" w:sz="8" w:space="0" w:color="000000"/>
              <w:bottom w:val="nil"/>
              <w:right w:val="nil"/>
            </w:tcBorders>
            <w:hideMark/>
          </w:tcPr>
          <w:p w14:paraId="3ACB43D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2F69168" w14:textId="77777777" w:rsidR="00D5547E" w:rsidRPr="001356F1" w:rsidRDefault="00E33416" w:rsidP="005F7F7E">
            <w:r>
              <w:t>No</w:t>
            </w:r>
          </w:p>
        </w:tc>
      </w:tr>
      <w:tr w:rsidR="00D5547E" w14:paraId="123FA587" w14:textId="77777777" w:rsidTr="0080749A">
        <w:tc>
          <w:tcPr>
            <w:tcW w:w="2438" w:type="dxa"/>
            <w:tcBorders>
              <w:top w:val="nil"/>
              <w:left w:val="single" w:sz="8" w:space="0" w:color="000000"/>
              <w:bottom w:val="nil"/>
              <w:right w:val="nil"/>
            </w:tcBorders>
            <w:hideMark/>
          </w:tcPr>
          <w:p w14:paraId="57DCF9D7"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536985D2" w14:textId="77777777" w:rsidR="00D5547E" w:rsidRPr="001356F1" w:rsidRDefault="00D5547E" w:rsidP="00E33416">
            <w:r w:rsidRPr="001356F1">
              <w:t xml:space="preserve">Councillor </w:t>
            </w:r>
            <w:r w:rsidR="00E33416">
              <w:t>Ed Turner, Cabinet Member for Finance and Asset Management</w:t>
            </w:r>
          </w:p>
        </w:tc>
      </w:tr>
      <w:tr w:rsidR="0080749A" w14:paraId="529A39BB" w14:textId="77777777" w:rsidTr="0080749A">
        <w:tc>
          <w:tcPr>
            <w:tcW w:w="2438" w:type="dxa"/>
            <w:tcBorders>
              <w:top w:val="nil"/>
              <w:left w:val="single" w:sz="8" w:space="0" w:color="000000"/>
              <w:bottom w:val="nil"/>
              <w:right w:val="nil"/>
            </w:tcBorders>
          </w:tcPr>
          <w:p w14:paraId="2EBDF686"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8A73B49" w14:textId="77777777" w:rsidR="0080749A" w:rsidRPr="001356F1" w:rsidRDefault="0080749A" w:rsidP="00E33416"/>
        </w:tc>
      </w:tr>
      <w:tr w:rsidR="00D5547E" w14:paraId="1751CB6A" w14:textId="77777777" w:rsidTr="0080749A">
        <w:tc>
          <w:tcPr>
            <w:tcW w:w="2438" w:type="dxa"/>
            <w:tcBorders>
              <w:top w:val="nil"/>
              <w:left w:val="single" w:sz="8" w:space="0" w:color="000000"/>
              <w:bottom w:val="nil"/>
              <w:right w:val="nil"/>
            </w:tcBorders>
            <w:hideMark/>
          </w:tcPr>
          <w:p w14:paraId="01A5AF7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C489390" w14:textId="77777777" w:rsidR="00D5547E" w:rsidRPr="001356F1" w:rsidRDefault="00D5547E" w:rsidP="005F7F7E"/>
        </w:tc>
      </w:tr>
      <w:tr w:rsidR="005F7F7E" w:rsidRPr="00975B07" w14:paraId="5C81B9EC" w14:textId="77777777" w:rsidTr="00A46E98">
        <w:trPr>
          <w:trHeight w:val="413"/>
        </w:trPr>
        <w:tc>
          <w:tcPr>
            <w:tcW w:w="8845" w:type="dxa"/>
            <w:gridSpan w:val="2"/>
            <w:tcBorders>
              <w:bottom w:val="single" w:sz="8" w:space="0" w:color="000000"/>
            </w:tcBorders>
          </w:tcPr>
          <w:p w14:paraId="37F5671E" w14:textId="77777777" w:rsidR="005F7F7E" w:rsidRPr="00975B07" w:rsidRDefault="00E33416" w:rsidP="00C0541B">
            <w:r>
              <w:rPr>
                <w:rStyle w:val="Firstpagetablebold"/>
              </w:rPr>
              <w:t>Recommendations</w:t>
            </w:r>
            <w:r w:rsidR="005F7F7E">
              <w:rPr>
                <w:rStyle w:val="Firstpagetablebold"/>
              </w:rPr>
              <w:t>:</w:t>
            </w:r>
            <w:r>
              <w:rPr>
                <w:rStyle w:val="Firstpagetablebold"/>
              </w:rPr>
              <w:t xml:space="preserve"> </w:t>
            </w:r>
            <w:r w:rsidR="00F00DE8">
              <w:rPr>
                <w:rStyle w:val="Firstpagetablebold"/>
                <w:b w:val="0"/>
              </w:rPr>
              <w:t>t</w:t>
            </w:r>
            <w:r w:rsidR="00F00DE8" w:rsidRPr="00F00DE8">
              <w:rPr>
                <w:rStyle w:val="Firstpagetablebold"/>
                <w:b w:val="0"/>
              </w:rPr>
              <w:t>hat the Committee reviews the risk management report and notes its contents</w:t>
            </w:r>
          </w:p>
        </w:tc>
      </w:tr>
    </w:tbl>
    <w:p w14:paraId="77C66C45"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65BABE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2349598" w14:textId="77777777" w:rsidR="00966D42" w:rsidRPr="00975B07" w:rsidRDefault="00966D42" w:rsidP="00263EA3">
            <w:pPr>
              <w:jc w:val="center"/>
            </w:pPr>
            <w:r w:rsidRPr="00745BF0">
              <w:rPr>
                <w:rStyle w:val="Firstpagetablebold"/>
              </w:rPr>
              <w:t>Appendices</w:t>
            </w:r>
          </w:p>
        </w:tc>
      </w:tr>
      <w:tr w:rsidR="00ED5860" w:rsidRPr="00975B07" w14:paraId="4E44DDDC" w14:textId="77777777" w:rsidTr="00A46E98">
        <w:tc>
          <w:tcPr>
            <w:tcW w:w="2438" w:type="dxa"/>
            <w:tcBorders>
              <w:top w:val="single" w:sz="8" w:space="0" w:color="000000"/>
              <w:left w:val="single" w:sz="8" w:space="0" w:color="000000"/>
              <w:bottom w:val="nil"/>
              <w:right w:val="nil"/>
            </w:tcBorders>
            <w:shd w:val="clear" w:color="auto" w:fill="auto"/>
          </w:tcPr>
          <w:p w14:paraId="24EB8E04" w14:textId="103AA6A2" w:rsidR="00827FC2" w:rsidRPr="00975B07" w:rsidRDefault="00ED5860">
            <w:r w:rsidRPr="00975B07">
              <w:t xml:space="preserve">Appendix </w:t>
            </w:r>
            <w:r w:rsidR="00F00DE8">
              <w:t>A</w:t>
            </w:r>
          </w:p>
        </w:tc>
        <w:tc>
          <w:tcPr>
            <w:tcW w:w="6406" w:type="dxa"/>
            <w:tcBorders>
              <w:top w:val="single" w:sz="8" w:space="0" w:color="000000"/>
              <w:left w:val="nil"/>
              <w:bottom w:val="nil"/>
              <w:right w:val="single" w:sz="8" w:space="0" w:color="000000"/>
            </w:tcBorders>
          </w:tcPr>
          <w:p w14:paraId="21C644A9" w14:textId="3FA98E55" w:rsidR="00827FC2" w:rsidRPr="001356F1" w:rsidRDefault="00F00DE8" w:rsidP="00262011">
            <w:r>
              <w:rPr>
                <w:rFonts w:cs="Arial"/>
              </w:rPr>
              <w:t>Corporate Risk Register</w:t>
            </w:r>
          </w:p>
        </w:tc>
      </w:tr>
      <w:tr w:rsidR="00F00DE8" w:rsidRPr="00975B07" w14:paraId="0D8668A7" w14:textId="77777777" w:rsidTr="00A46E98">
        <w:tc>
          <w:tcPr>
            <w:tcW w:w="2438" w:type="dxa"/>
            <w:tcBorders>
              <w:top w:val="nil"/>
              <w:left w:val="single" w:sz="8" w:space="0" w:color="000000"/>
              <w:bottom w:val="single" w:sz="8" w:space="0" w:color="000000"/>
              <w:right w:val="nil"/>
            </w:tcBorders>
            <w:shd w:val="clear" w:color="auto" w:fill="auto"/>
          </w:tcPr>
          <w:p w14:paraId="4300324A" w14:textId="77777777" w:rsidR="00F00DE8" w:rsidRPr="00975B07" w:rsidRDefault="00F00DE8" w:rsidP="00E33416"/>
        </w:tc>
        <w:tc>
          <w:tcPr>
            <w:tcW w:w="6406" w:type="dxa"/>
            <w:tcBorders>
              <w:top w:val="nil"/>
              <w:left w:val="nil"/>
              <w:bottom w:val="single" w:sz="8" w:space="0" w:color="000000"/>
              <w:right w:val="single" w:sz="8" w:space="0" w:color="000000"/>
            </w:tcBorders>
          </w:tcPr>
          <w:p w14:paraId="799613E6" w14:textId="77777777" w:rsidR="00F00DE8" w:rsidRPr="001356F1" w:rsidRDefault="00F00DE8" w:rsidP="002F1DF8"/>
        </w:tc>
      </w:tr>
    </w:tbl>
    <w:p w14:paraId="78697926" w14:textId="77777777" w:rsidR="00F00DE8" w:rsidRDefault="00F00DE8" w:rsidP="004A6D2F">
      <w:pPr>
        <w:pStyle w:val="Heading1"/>
      </w:pPr>
    </w:p>
    <w:p w14:paraId="0159A6A3" w14:textId="77777777" w:rsidR="00F00DE8" w:rsidRPr="00F00DE8" w:rsidRDefault="00F00DE8" w:rsidP="00F00DE8">
      <w:r w:rsidRPr="00F00DE8">
        <w:rPr>
          <w:b/>
        </w:rPr>
        <w:t>Risk Scoring Matrix</w:t>
      </w:r>
    </w:p>
    <w:p w14:paraId="675A6A31" w14:textId="77777777" w:rsidR="00F00DE8" w:rsidRDefault="00265C0A" w:rsidP="00F00DE8">
      <w:pPr>
        <w:pStyle w:val="bParagraphtext"/>
      </w:pPr>
      <w:r>
        <w:t xml:space="preserve"> </w:t>
      </w:r>
      <w:r w:rsidR="00F00DE8">
        <w:t>The Council operates a ‘five by five’ scoring matrix based on probability and impact. The methodology for scoring risks is set out below along with a copy of the scoring matrix or ‘heat map’.</w:t>
      </w:r>
    </w:p>
    <w:p w14:paraId="12A8D5BD" w14:textId="77777777" w:rsidR="00F00DE8" w:rsidRDefault="00265C0A" w:rsidP="00F00DE8">
      <w:pPr>
        <w:pStyle w:val="bParagraphtext"/>
      </w:pPr>
      <w:r>
        <w:t xml:space="preserve"> </w:t>
      </w:r>
      <w:r w:rsidR="00F00DE8">
        <w:t>It is possible to get the same score but end up with a different result in the heat map. For example if the probability of an event occurring is high but the impact is low it is likely to have a lower rating on the heat map. However, the higher the potential impact score the more likely the event will be classed as a red risk on the matrix.</w:t>
      </w:r>
    </w:p>
    <w:p w14:paraId="6775E0D0" w14:textId="77777777" w:rsidR="00F52CB3" w:rsidRDefault="00F52CB3">
      <w:pPr>
        <w:spacing w:after="0"/>
      </w:pPr>
      <w:r>
        <w:br w:type="page"/>
      </w:r>
    </w:p>
    <w:p w14:paraId="721C5CDE" w14:textId="7E56EAAD" w:rsidR="00F00DE8" w:rsidRDefault="00F00DE8" w:rsidP="00F00DE8">
      <w:pPr>
        <w:pStyle w:val="bParagraphtext"/>
      </w:pPr>
      <w:r>
        <w:lastRenderedPageBreak/>
        <w:t>The risk prioritisation matrix is shown below.</w:t>
      </w:r>
    </w:p>
    <w:p w14:paraId="4523AD1B" w14:textId="77777777" w:rsidR="00F00DE8" w:rsidRDefault="00F00DE8" w:rsidP="00F00DE8">
      <w:pPr>
        <w:pStyle w:val="bParagraphtext"/>
        <w:numPr>
          <w:ilvl w:val="0"/>
          <w:numId w:val="0"/>
        </w:numPr>
        <w:ind w:left="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F00DE8" w:rsidRPr="00011AC6" w14:paraId="7169B88E" w14:textId="77777777" w:rsidTr="00415D64">
        <w:trPr>
          <w:trHeight w:val="315"/>
        </w:trPr>
        <w:tc>
          <w:tcPr>
            <w:tcW w:w="1280" w:type="dxa"/>
            <w:shd w:val="clear" w:color="auto" w:fill="FFFFFF"/>
            <w:noWrap/>
            <w:vAlign w:val="center"/>
            <w:hideMark/>
          </w:tcPr>
          <w:p w14:paraId="04B4B36A" w14:textId="77777777" w:rsidR="00F00DE8" w:rsidRPr="00011AC6" w:rsidRDefault="00F00DE8" w:rsidP="00415D64">
            <w:pPr>
              <w:jc w:val="center"/>
              <w:rPr>
                <w:rFonts w:cs="Arial"/>
                <w:b/>
                <w:bCs/>
                <w:sz w:val="22"/>
                <w:szCs w:val="22"/>
              </w:rPr>
            </w:pPr>
            <w:r w:rsidRPr="00011AC6">
              <w:rPr>
                <w:rFonts w:cs="Arial"/>
                <w:b/>
                <w:bCs/>
                <w:sz w:val="22"/>
                <w:szCs w:val="22"/>
              </w:rPr>
              <w:t>Probability</w:t>
            </w:r>
          </w:p>
        </w:tc>
        <w:tc>
          <w:tcPr>
            <w:tcW w:w="800" w:type="dxa"/>
            <w:shd w:val="clear" w:color="auto" w:fill="FFFFFF"/>
            <w:noWrap/>
            <w:vAlign w:val="center"/>
            <w:hideMark/>
          </w:tcPr>
          <w:p w14:paraId="23538B61"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5716BF9C"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1EC1A66E"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061A8CE0"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439B28B8"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3275EF4A" w14:textId="77777777" w:rsidR="00F00DE8" w:rsidRPr="00011AC6" w:rsidRDefault="00F00DE8" w:rsidP="00415D64">
            <w:pPr>
              <w:rPr>
                <w:rFonts w:cs="Arial"/>
              </w:rPr>
            </w:pPr>
            <w:r w:rsidRPr="00011AC6">
              <w:rPr>
                <w:rFonts w:cs="Arial"/>
              </w:rPr>
              <w:t> </w:t>
            </w:r>
          </w:p>
        </w:tc>
      </w:tr>
      <w:tr w:rsidR="00F00DE8" w:rsidRPr="00011AC6" w14:paraId="0D0E0E54" w14:textId="77777777" w:rsidTr="00415D64">
        <w:trPr>
          <w:trHeight w:val="619"/>
        </w:trPr>
        <w:tc>
          <w:tcPr>
            <w:tcW w:w="1280" w:type="dxa"/>
            <w:shd w:val="clear" w:color="auto" w:fill="FFFFFF"/>
            <w:vAlign w:val="center"/>
            <w:hideMark/>
          </w:tcPr>
          <w:p w14:paraId="7FDA1525" w14:textId="77777777" w:rsidR="00F00DE8" w:rsidRPr="00011AC6" w:rsidRDefault="00F00DE8" w:rsidP="00415D64">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14:paraId="6C6A2C7E" w14:textId="77777777" w:rsidR="00F00DE8" w:rsidRPr="00011AC6" w:rsidRDefault="00F00DE8" w:rsidP="00415D64">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14:paraId="4039C7F2"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14:paraId="03B8779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14:paraId="56D0AC2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14:paraId="1E6A2FC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14:paraId="6AB7178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25</w:t>
            </w:r>
          </w:p>
        </w:tc>
      </w:tr>
      <w:tr w:rsidR="00F00DE8" w:rsidRPr="00011AC6" w14:paraId="644BC194" w14:textId="77777777" w:rsidTr="00415D64">
        <w:trPr>
          <w:trHeight w:val="619"/>
        </w:trPr>
        <w:tc>
          <w:tcPr>
            <w:tcW w:w="1280" w:type="dxa"/>
            <w:shd w:val="clear" w:color="auto" w:fill="FFFFFF"/>
            <w:noWrap/>
            <w:vAlign w:val="center"/>
            <w:hideMark/>
          </w:tcPr>
          <w:p w14:paraId="6F486B27" w14:textId="77777777" w:rsidR="00F00DE8" w:rsidRPr="00011AC6" w:rsidRDefault="00F00DE8" w:rsidP="00415D64">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14:paraId="4843B1AD" w14:textId="77777777" w:rsidR="00F00DE8" w:rsidRPr="00011AC6" w:rsidRDefault="00F00DE8" w:rsidP="00415D64">
            <w:pPr>
              <w:jc w:val="center"/>
              <w:rPr>
                <w:rFonts w:cs="Arial"/>
              </w:rPr>
            </w:pPr>
            <w:r w:rsidRPr="00011AC6">
              <w:rPr>
                <w:rFonts w:cs="Arial"/>
              </w:rPr>
              <w:t>4</w:t>
            </w:r>
          </w:p>
        </w:tc>
        <w:tc>
          <w:tcPr>
            <w:tcW w:w="1280" w:type="dxa"/>
            <w:shd w:val="thinHorzStripe" w:color="000000" w:fill="00843C"/>
            <w:noWrap/>
            <w:vAlign w:val="center"/>
            <w:hideMark/>
          </w:tcPr>
          <w:p w14:paraId="6804131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14:paraId="7F5D19A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14:paraId="31ADA2F0"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14:paraId="6D509C7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14:paraId="4890564E"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r>
      <w:tr w:rsidR="00F00DE8" w:rsidRPr="00011AC6" w14:paraId="20A1B276" w14:textId="77777777" w:rsidTr="00415D64">
        <w:trPr>
          <w:trHeight w:val="619"/>
        </w:trPr>
        <w:tc>
          <w:tcPr>
            <w:tcW w:w="1280" w:type="dxa"/>
            <w:shd w:val="clear" w:color="auto" w:fill="FFFFFF"/>
            <w:noWrap/>
            <w:vAlign w:val="center"/>
            <w:hideMark/>
          </w:tcPr>
          <w:p w14:paraId="494E4366" w14:textId="77777777" w:rsidR="00F00DE8" w:rsidRPr="00011AC6" w:rsidRDefault="00F00DE8" w:rsidP="00415D64">
            <w:pPr>
              <w:jc w:val="center"/>
              <w:rPr>
                <w:rFonts w:cs="Arial"/>
              </w:rPr>
            </w:pPr>
            <w:r w:rsidRPr="00011AC6">
              <w:rPr>
                <w:rFonts w:cs="Arial"/>
              </w:rPr>
              <w:t>Possible</w:t>
            </w:r>
          </w:p>
        </w:tc>
        <w:tc>
          <w:tcPr>
            <w:tcW w:w="800" w:type="dxa"/>
            <w:tcBorders>
              <w:top w:val="nil"/>
              <w:left w:val="nil"/>
              <w:bottom w:val="nil"/>
              <w:right w:val="single" w:sz="12" w:space="0" w:color="auto"/>
            </w:tcBorders>
            <w:shd w:val="clear" w:color="auto" w:fill="FFFFFF"/>
            <w:noWrap/>
            <w:vAlign w:val="center"/>
            <w:hideMark/>
          </w:tcPr>
          <w:p w14:paraId="5A7C8AD4" w14:textId="77777777" w:rsidR="00F00DE8" w:rsidRPr="00011AC6" w:rsidRDefault="00F00DE8" w:rsidP="00415D64">
            <w:pPr>
              <w:jc w:val="center"/>
              <w:rPr>
                <w:rFonts w:cs="Arial"/>
              </w:rPr>
            </w:pPr>
            <w:r w:rsidRPr="00011AC6">
              <w:rPr>
                <w:rFonts w:cs="Arial"/>
              </w:rPr>
              <w:t>3</w:t>
            </w:r>
          </w:p>
        </w:tc>
        <w:tc>
          <w:tcPr>
            <w:tcW w:w="1280" w:type="dxa"/>
            <w:shd w:val="thinHorzStripe" w:color="000000" w:fill="00843C"/>
            <w:noWrap/>
            <w:vAlign w:val="center"/>
            <w:hideMark/>
          </w:tcPr>
          <w:p w14:paraId="76E6BAA2"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14:paraId="0C92CDF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14:paraId="76F452F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14:paraId="161FF6EC"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14:paraId="635074E7"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r>
      <w:tr w:rsidR="00F00DE8" w:rsidRPr="00011AC6" w14:paraId="497F662D" w14:textId="77777777" w:rsidTr="00415D64">
        <w:trPr>
          <w:trHeight w:val="619"/>
        </w:trPr>
        <w:tc>
          <w:tcPr>
            <w:tcW w:w="1280" w:type="dxa"/>
            <w:shd w:val="clear" w:color="auto" w:fill="FFFFFF"/>
            <w:noWrap/>
            <w:vAlign w:val="center"/>
            <w:hideMark/>
          </w:tcPr>
          <w:p w14:paraId="76482BF6" w14:textId="77777777" w:rsidR="00F00DE8" w:rsidRPr="00011AC6" w:rsidRDefault="00F00DE8" w:rsidP="00415D64">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14:paraId="49CB6711" w14:textId="77777777" w:rsidR="00F00DE8" w:rsidRPr="00011AC6" w:rsidRDefault="00F00DE8" w:rsidP="00415D64">
            <w:pPr>
              <w:jc w:val="center"/>
              <w:rPr>
                <w:rFonts w:cs="Arial"/>
              </w:rPr>
            </w:pPr>
            <w:r w:rsidRPr="00011AC6">
              <w:rPr>
                <w:rFonts w:cs="Arial"/>
              </w:rPr>
              <w:t>2</w:t>
            </w:r>
          </w:p>
        </w:tc>
        <w:tc>
          <w:tcPr>
            <w:tcW w:w="1280" w:type="dxa"/>
            <w:shd w:val="thinHorzStripe" w:color="000000" w:fill="00843C"/>
            <w:noWrap/>
            <w:vAlign w:val="center"/>
            <w:hideMark/>
          </w:tcPr>
          <w:p w14:paraId="1B3DC3D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14:paraId="2B8E6EE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14:paraId="1240D04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14:paraId="5B824CF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14:paraId="30D07E05"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r>
      <w:tr w:rsidR="00F00DE8" w:rsidRPr="00011AC6" w14:paraId="00D5C57F" w14:textId="77777777" w:rsidTr="00415D64">
        <w:trPr>
          <w:trHeight w:val="619"/>
        </w:trPr>
        <w:tc>
          <w:tcPr>
            <w:tcW w:w="1280" w:type="dxa"/>
            <w:shd w:val="clear" w:color="auto" w:fill="FFFFFF"/>
            <w:noWrap/>
            <w:vAlign w:val="center"/>
            <w:hideMark/>
          </w:tcPr>
          <w:p w14:paraId="377F9674" w14:textId="77777777" w:rsidR="00F00DE8" w:rsidRPr="00011AC6" w:rsidRDefault="00F00DE8" w:rsidP="00415D64">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14:paraId="34BBAC45" w14:textId="77777777" w:rsidR="00F00DE8" w:rsidRPr="00011AC6" w:rsidRDefault="00F00DE8" w:rsidP="00415D64">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14:paraId="1ECC9B8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14:paraId="2A772FF5"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14:paraId="3977A06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14:paraId="3D512D17"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14:paraId="6E3BA27F"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r>
      <w:tr w:rsidR="00F00DE8" w:rsidRPr="00011AC6" w14:paraId="42278D10" w14:textId="77777777" w:rsidTr="00415D64">
        <w:trPr>
          <w:trHeight w:val="315"/>
        </w:trPr>
        <w:tc>
          <w:tcPr>
            <w:tcW w:w="1280" w:type="dxa"/>
            <w:shd w:val="clear" w:color="auto" w:fill="FFFFFF"/>
            <w:noWrap/>
            <w:vAlign w:val="center"/>
            <w:hideMark/>
          </w:tcPr>
          <w:p w14:paraId="24064738" w14:textId="77777777"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14:paraId="1FE6FE06"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7BABE084" w14:textId="77777777" w:rsidR="00F00DE8" w:rsidRPr="00011AC6" w:rsidRDefault="00F00DE8" w:rsidP="00415D64">
            <w:pPr>
              <w:jc w:val="center"/>
              <w:rPr>
                <w:rFonts w:cs="Arial"/>
              </w:rPr>
            </w:pPr>
            <w:r w:rsidRPr="00011AC6">
              <w:rPr>
                <w:rFonts w:cs="Arial"/>
              </w:rPr>
              <w:t>1</w:t>
            </w:r>
          </w:p>
        </w:tc>
        <w:tc>
          <w:tcPr>
            <w:tcW w:w="1280" w:type="dxa"/>
            <w:shd w:val="clear" w:color="auto" w:fill="FFFFFF"/>
            <w:noWrap/>
            <w:vAlign w:val="center"/>
            <w:hideMark/>
          </w:tcPr>
          <w:p w14:paraId="0BD11038" w14:textId="77777777" w:rsidR="00F00DE8" w:rsidRPr="00011AC6" w:rsidRDefault="00F00DE8" w:rsidP="00415D64">
            <w:pPr>
              <w:jc w:val="center"/>
              <w:rPr>
                <w:rFonts w:cs="Arial"/>
              </w:rPr>
            </w:pPr>
            <w:r w:rsidRPr="00011AC6">
              <w:rPr>
                <w:rFonts w:cs="Arial"/>
              </w:rPr>
              <w:t>2</w:t>
            </w:r>
          </w:p>
        </w:tc>
        <w:tc>
          <w:tcPr>
            <w:tcW w:w="1280" w:type="dxa"/>
            <w:shd w:val="clear" w:color="auto" w:fill="FFFFFF"/>
            <w:noWrap/>
            <w:vAlign w:val="center"/>
            <w:hideMark/>
          </w:tcPr>
          <w:p w14:paraId="6E67F18F" w14:textId="77777777" w:rsidR="00F00DE8" w:rsidRPr="00011AC6" w:rsidRDefault="00F00DE8" w:rsidP="00415D64">
            <w:pPr>
              <w:jc w:val="center"/>
              <w:rPr>
                <w:rFonts w:cs="Arial"/>
              </w:rPr>
            </w:pPr>
            <w:r w:rsidRPr="00011AC6">
              <w:rPr>
                <w:rFonts w:cs="Arial"/>
              </w:rPr>
              <w:t>3</w:t>
            </w:r>
          </w:p>
        </w:tc>
        <w:tc>
          <w:tcPr>
            <w:tcW w:w="1280" w:type="dxa"/>
            <w:shd w:val="clear" w:color="auto" w:fill="FFFFFF"/>
            <w:noWrap/>
            <w:vAlign w:val="center"/>
            <w:hideMark/>
          </w:tcPr>
          <w:p w14:paraId="24AAE427" w14:textId="77777777" w:rsidR="00F00DE8" w:rsidRPr="00011AC6" w:rsidRDefault="00F00DE8" w:rsidP="00415D64">
            <w:pPr>
              <w:jc w:val="center"/>
              <w:rPr>
                <w:rFonts w:cs="Arial"/>
              </w:rPr>
            </w:pPr>
            <w:r w:rsidRPr="00011AC6">
              <w:rPr>
                <w:rFonts w:cs="Arial"/>
              </w:rPr>
              <w:t>4</w:t>
            </w:r>
          </w:p>
        </w:tc>
        <w:tc>
          <w:tcPr>
            <w:tcW w:w="1280" w:type="dxa"/>
            <w:shd w:val="clear" w:color="auto" w:fill="FFFFFF"/>
            <w:noWrap/>
            <w:vAlign w:val="center"/>
            <w:hideMark/>
          </w:tcPr>
          <w:p w14:paraId="4AFF608B" w14:textId="77777777" w:rsidR="00F00DE8" w:rsidRPr="00011AC6" w:rsidRDefault="00F00DE8" w:rsidP="00415D64">
            <w:pPr>
              <w:jc w:val="center"/>
              <w:rPr>
                <w:rFonts w:cs="Arial"/>
              </w:rPr>
            </w:pPr>
            <w:r w:rsidRPr="00011AC6">
              <w:rPr>
                <w:rFonts w:cs="Arial"/>
              </w:rPr>
              <w:t>5</w:t>
            </w:r>
          </w:p>
        </w:tc>
      </w:tr>
      <w:tr w:rsidR="00F00DE8" w:rsidRPr="00011AC6" w14:paraId="1337BB45" w14:textId="77777777" w:rsidTr="00415D64">
        <w:trPr>
          <w:trHeight w:val="300"/>
        </w:trPr>
        <w:tc>
          <w:tcPr>
            <w:tcW w:w="1280" w:type="dxa"/>
            <w:shd w:val="clear" w:color="auto" w:fill="FFFFFF"/>
            <w:noWrap/>
            <w:vAlign w:val="center"/>
            <w:hideMark/>
          </w:tcPr>
          <w:p w14:paraId="025B6D1E" w14:textId="77777777"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14:paraId="0875C442" w14:textId="77777777" w:rsidR="00F00DE8" w:rsidRPr="00011AC6" w:rsidRDefault="00F00DE8" w:rsidP="00415D64">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14:paraId="28F6DFD6" w14:textId="77777777" w:rsidR="00F00DE8" w:rsidRPr="00011AC6" w:rsidRDefault="00F00DE8" w:rsidP="00415D64">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14:paraId="21F5E6A2" w14:textId="77777777" w:rsidR="00F00DE8" w:rsidRPr="00011AC6" w:rsidRDefault="00F00DE8" w:rsidP="00415D64">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14:paraId="719D8D88" w14:textId="77777777" w:rsidR="00F00DE8" w:rsidRPr="00011AC6" w:rsidRDefault="00F00DE8" w:rsidP="00415D64">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14:paraId="444B9733" w14:textId="77777777" w:rsidR="00F00DE8" w:rsidRPr="00011AC6" w:rsidRDefault="00F00DE8" w:rsidP="00415D64">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14:paraId="22F45A45" w14:textId="77777777" w:rsidR="00F00DE8" w:rsidRPr="00011AC6" w:rsidRDefault="00F00DE8" w:rsidP="00415D64">
            <w:pPr>
              <w:jc w:val="center"/>
              <w:rPr>
                <w:rFonts w:cs="Arial"/>
                <w:sz w:val="22"/>
                <w:szCs w:val="22"/>
              </w:rPr>
            </w:pPr>
            <w:r w:rsidRPr="00011AC6">
              <w:rPr>
                <w:rFonts w:cs="Arial"/>
                <w:sz w:val="22"/>
                <w:szCs w:val="22"/>
              </w:rPr>
              <w:t>Severe</w:t>
            </w:r>
          </w:p>
        </w:tc>
      </w:tr>
    </w:tbl>
    <w:p w14:paraId="5C18145D" w14:textId="77777777" w:rsidR="002329CF" w:rsidRDefault="002329CF" w:rsidP="004A6D2F"/>
    <w:tbl>
      <w:tblPr>
        <w:tblW w:w="7868" w:type="dxa"/>
        <w:tblInd w:w="93" w:type="dxa"/>
        <w:tblLook w:val="04A0" w:firstRow="1" w:lastRow="0" w:firstColumn="1" w:lastColumn="0" w:noHBand="0" w:noVBand="1"/>
      </w:tblPr>
      <w:tblGrid>
        <w:gridCol w:w="1967"/>
        <w:gridCol w:w="1967"/>
        <w:gridCol w:w="1967"/>
        <w:gridCol w:w="1967"/>
      </w:tblGrid>
      <w:tr w:rsidR="00F00DE8" w:rsidRPr="00A91CBA" w14:paraId="61515EEF" w14:textId="77777777" w:rsidTr="00415D64">
        <w:trPr>
          <w:trHeight w:val="285"/>
        </w:trPr>
        <w:tc>
          <w:tcPr>
            <w:tcW w:w="1967" w:type="dxa"/>
            <w:tcBorders>
              <w:top w:val="nil"/>
              <w:left w:val="nil"/>
              <w:bottom w:val="nil"/>
              <w:right w:val="nil"/>
            </w:tcBorders>
            <w:shd w:val="clear" w:color="auto" w:fill="auto"/>
            <w:noWrap/>
            <w:vAlign w:val="center"/>
            <w:hideMark/>
          </w:tcPr>
          <w:p w14:paraId="22D22CDF" w14:textId="77777777" w:rsidR="00F00DE8" w:rsidRPr="00A91CBA" w:rsidRDefault="00F00DE8" w:rsidP="00415D64">
            <w:pPr>
              <w:rPr>
                <w:rFonts w:cs="Arial"/>
                <w:b/>
                <w:bCs/>
              </w:rPr>
            </w:pPr>
            <w:r w:rsidRPr="00A91CBA">
              <w:rPr>
                <w:rFonts w:cs="Arial"/>
                <w:b/>
                <w:bCs/>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74102EDD" w14:textId="77777777" w:rsidR="00F00DE8" w:rsidRPr="00A91CBA" w:rsidRDefault="00F00DE8" w:rsidP="00415D64">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14:paraId="2BE2DBE8" w14:textId="77777777" w:rsidR="00F00DE8" w:rsidRPr="00A91CBA" w:rsidRDefault="00F00DE8" w:rsidP="00415D64">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14:paraId="391B246E" w14:textId="77777777" w:rsidR="00F00DE8" w:rsidRPr="00A91CBA" w:rsidRDefault="00F00DE8" w:rsidP="00415D64">
            <w:pPr>
              <w:jc w:val="center"/>
              <w:rPr>
                <w:rFonts w:cs="Arial"/>
                <w:b/>
                <w:bCs/>
                <w:color w:val="FFFFFF"/>
              </w:rPr>
            </w:pPr>
            <w:r w:rsidRPr="00A91CBA">
              <w:rPr>
                <w:rFonts w:cs="Arial"/>
                <w:b/>
                <w:bCs/>
                <w:color w:val="FFFFFF"/>
              </w:rPr>
              <w:t>Red</w:t>
            </w:r>
          </w:p>
        </w:tc>
      </w:tr>
      <w:tr w:rsidR="00F00DE8" w:rsidRPr="00A91CBA" w14:paraId="33D78E5B" w14:textId="77777777" w:rsidTr="00415D64">
        <w:trPr>
          <w:trHeight w:val="272"/>
        </w:trPr>
        <w:tc>
          <w:tcPr>
            <w:tcW w:w="1967" w:type="dxa"/>
            <w:tcBorders>
              <w:top w:val="nil"/>
              <w:left w:val="nil"/>
              <w:bottom w:val="nil"/>
              <w:right w:val="nil"/>
            </w:tcBorders>
            <w:shd w:val="clear" w:color="auto" w:fill="auto"/>
            <w:noWrap/>
            <w:vAlign w:val="bottom"/>
            <w:hideMark/>
          </w:tcPr>
          <w:p w14:paraId="09B3E1E6" w14:textId="77777777" w:rsidR="00F00DE8" w:rsidRPr="00A91CBA" w:rsidRDefault="00F00DE8" w:rsidP="00415D64">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14:paraId="54EDFDAF" w14:textId="77777777"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14:paraId="492A0734" w14:textId="77777777"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14:paraId="6C632D8E" w14:textId="77777777" w:rsidR="00F00DE8" w:rsidRPr="00A91CBA" w:rsidRDefault="00F00DE8" w:rsidP="00415D64">
            <w:pPr>
              <w:rPr>
                <w:rFonts w:cs="Arial"/>
              </w:rPr>
            </w:pPr>
            <w:r w:rsidRPr="00A91CBA">
              <w:rPr>
                <w:rFonts w:eastAsiaTheme="minorHAnsi" w:cs="Arial"/>
              </w:rPr>
              <w:t> </w:t>
            </w:r>
          </w:p>
        </w:tc>
      </w:tr>
    </w:tbl>
    <w:p w14:paraId="6F7D16F1" w14:textId="77777777" w:rsidR="00F00DE8" w:rsidRDefault="00F00DE8" w:rsidP="004A6D2F"/>
    <w:p w14:paraId="1070878F" w14:textId="77777777" w:rsidR="00F00DE8" w:rsidRPr="00F00DE8" w:rsidRDefault="00F00DE8" w:rsidP="00F00DE8">
      <w:pPr>
        <w:pStyle w:val="Heading1"/>
      </w:pPr>
      <w:r>
        <w:t xml:space="preserve">Risk </w:t>
      </w:r>
      <w:r w:rsidRPr="00A91CBA">
        <w:t>Identification</w:t>
      </w:r>
    </w:p>
    <w:p w14:paraId="480D350B" w14:textId="77777777" w:rsidR="00F00DE8" w:rsidRDefault="00265C0A" w:rsidP="00F00DE8">
      <w:pPr>
        <w:pStyle w:val="bParagraphtext"/>
      </w:pPr>
      <w:r>
        <w:rPr>
          <w:b/>
        </w:rPr>
        <w:t xml:space="preserve"> </w:t>
      </w:r>
      <w:r w:rsidR="00F00DE8" w:rsidRPr="00A91CBA">
        <w:rPr>
          <w:b/>
        </w:rPr>
        <w:t xml:space="preserve">Corporate Risks – </w:t>
      </w:r>
      <w:r w:rsidR="00F00DE8" w:rsidRPr="00A91CBA">
        <w:t xml:space="preserve">The Corporate Risk Register (CRR) is reviewed by the Corporate Management Team (CMT) on a </w:t>
      </w:r>
      <w:r w:rsidR="00F00DE8">
        <w:t xml:space="preserve">periodic </w:t>
      </w:r>
      <w:r w:rsidR="00F00DE8" w:rsidRPr="00A91CBA">
        <w:t xml:space="preserve">basis, any new risks are incorporated into a revised version of the CRR.  Risk owners </w:t>
      </w:r>
      <w:r w:rsidR="00F00DE8">
        <w:t>of</w:t>
      </w:r>
      <w:r w:rsidR="00F00DE8" w:rsidRPr="00A91CBA">
        <w:t xml:space="preserve"> corporate risks are generally </w:t>
      </w:r>
      <w:r w:rsidR="00F00DE8">
        <w:t xml:space="preserve">Executive </w:t>
      </w:r>
      <w:r w:rsidR="00F00DE8" w:rsidRPr="00A91CBA">
        <w:t>Director</w:t>
      </w:r>
      <w:r w:rsidR="00F00DE8">
        <w:t>s.</w:t>
      </w:r>
    </w:p>
    <w:p w14:paraId="3DB8B466" w14:textId="77777777" w:rsidR="00F00DE8" w:rsidRPr="003722CF" w:rsidRDefault="00265C0A" w:rsidP="00F00DE8">
      <w:pPr>
        <w:pStyle w:val="bParagraphtext"/>
      </w:pPr>
      <w:r>
        <w:rPr>
          <w:b/>
        </w:rPr>
        <w:t xml:space="preserve"> </w:t>
      </w:r>
      <w:r w:rsidR="00F00DE8" w:rsidRPr="00A91CBA">
        <w:rPr>
          <w:b/>
        </w:rPr>
        <w:t xml:space="preserve">Service Risks – </w:t>
      </w:r>
      <w:r w:rsidR="00F00DE8" w:rsidRPr="00A91CBA">
        <w:t xml:space="preserve">Service </w:t>
      </w:r>
      <w:r w:rsidR="00F00DE8">
        <w:t>A</w:t>
      </w:r>
      <w:r w:rsidR="00F00DE8" w:rsidRPr="00A91CBA">
        <w:t xml:space="preserve">rea risks are reviewed periodically by Heads of Service and Service Managers.  The Financial Accounting Manager has oversight of all risks and on a quarterly basis will review service risks to determine </w:t>
      </w:r>
      <w:r w:rsidR="00F00DE8">
        <w:t>whether they should be considered f</w:t>
      </w:r>
      <w:r w:rsidR="00F00DE8" w:rsidRPr="00A91CBA">
        <w:t>or inclusion in the Corporate Risk Register.</w:t>
      </w:r>
    </w:p>
    <w:p w14:paraId="71ED78E1" w14:textId="77777777" w:rsidR="00F00DE8" w:rsidRDefault="00265C0A" w:rsidP="00F00DE8">
      <w:pPr>
        <w:pStyle w:val="bParagraphtext"/>
      </w:pPr>
      <w:r>
        <w:rPr>
          <w:b/>
        </w:rPr>
        <w:t xml:space="preserve"> </w:t>
      </w:r>
      <w:r w:rsidR="00F00DE8" w:rsidRPr="00676B7F">
        <w:rPr>
          <w:b/>
        </w:rPr>
        <w:t xml:space="preserve">Project and Programme Risk – </w:t>
      </w:r>
      <w:r w:rsidR="00F00DE8" w:rsidRPr="00676B7F">
        <w:t xml:space="preserve">The Council adopts the principles of Prince2 </w:t>
      </w:r>
      <w:r w:rsidR="00F00DE8">
        <w:t xml:space="preserve">and agile </w:t>
      </w:r>
      <w:r w:rsidR="00F00DE8" w:rsidRPr="00676B7F">
        <w:t>methodolog</w:t>
      </w:r>
      <w:r w:rsidR="00F00DE8">
        <w:t>ies in addition to recognised industry standards in construction</w:t>
      </w:r>
      <w:r w:rsidR="00F00DE8" w:rsidRPr="00676B7F">
        <w:t xml:space="preserve"> for managing projects. Incorporated within th</w:t>
      </w:r>
      <w:r w:rsidR="00F00DE8">
        <w:t>e</w:t>
      </w:r>
      <w:r w:rsidR="00F00DE8" w:rsidRPr="00676B7F">
        <w:t>s</w:t>
      </w:r>
      <w:r w:rsidR="00F00DE8">
        <w:t>e</w:t>
      </w:r>
      <w:r w:rsidR="00F00DE8" w:rsidRPr="00676B7F">
        <w:t xml:space="preserve"> methodolog</w:t>
      </w:r>
      <w:r w:rsidR="00F00DE8">
        <w:t>ies</w:t>
      </w:r>
      <w:r w:rsidR="00F00DE8" w:rsidRPr="00676B7F">
        <w:t xml:space="preserve"> is a robust process for the management of risk within a project environment.  Each project is managed by the Project Manager who controls and co-ordinates all aspects of the project through to conclusion.</w:t>
      </w:r>
    </w:p>
    <w:p w14:paraId="3E43490C" w14:textId="77777777" w:rsidR="00E67E2E" w:rsidRPr="00F00DE8" w:rsidRDefault="00E67E2E" w:rsidP="00E67E2E">
      <w:pPr>
        <w:pStyle w:val="bParagraphtext"/>
        <w:numPr>
          <w:ilvl w:val="0"/>
          <w:numId w:val="0"/>
        </w:numPr>
        <w:ind w:left="426"/>
      </w:pPr>
    </w:p>
    <w:p w14:paraId="36562E32" w14:textId="77777777" w:rsidR="00F00DE8" w:rsidRDefault="00F00DE8" w:rsidP="00F00DE8">
      <w:pPr>
        <w:pStyle w:val="Heading1"/>
      </w:pPr>
      <w:r>
        <w:t xml:space="preserve">Corporate Risk Register </w:t>
      </w:r>
    </w:p>
    <w:p w14:paraId="23371007" w14:textId="5B474291" w:rsidR="00C677C2" w:rsidRPr="00433B2E" w:rsidRDefault="00265C0A" w:rsidP="00031663">
      <w:pPr>
        <w:pStyle w:val="bParagraphtext"/>
        <w:rPr>
          <w:b/>
        </w:rPr>
      </w:pPr>
      <w:r>
        <w:t xml:space="preserve"> </w:t>
      </w:r>
      <w:r w:rsidR="00F00DE8">
        <w:t xml:space="preserve">The Audit and Governance Committee receive information on risk on a quarterly basis. </w:t>
      </w:r>
      <w:r w:rsidR="00C30D89">
        <w:t>The Corporate</w:t>
      </w:r>
      <w:r w:rsidR="00F00DE8" w:rsidRPr="001135F8">
        <w:t xml:space="preserve"> Risk Register </w:t>
      </w:r>
      <w:r w:rsidR="00425F63">
        <w:t>as at 3</w:t>
      </w:r>
      <w:r w:rsidR="00103544">
        <w:t xml:space="preserve">0 </w:t>
      </w:r>
      <w:r w:rsidR="007467F0">
        <w:t xml:space="preserve">November </w:t>
      </w:r>
      <w:r w:rsidR="00103544">
        <w:t xml:space="preserve">2023 </w:t>
      </w:r>
      <w:r w:rsidR="00FB3372">
        <w:t xml:space="preserve">is </w:t>
      </w:r>
      <w:r w:rsidR="00F00DE8">
        <w:t xml:space="preserve">attached at </w:t>
      </w:r>
      <w:r w:rsidR="00F00DE8" w:rsidRPr="001135F8">
        <w:t>Append</w:t>
      </w:r>
      <w:r w:rsidR="002F1DF8">
        <w:t>ix</w:t>
      </w:r>
      <w:r w:rsidR="00F00DE8" w:rsidRPr="001135F8">
        <w:t xml:space="preserve"> A</w:t>
      </w:r>
      <w:r w:rsidR="00827FC2">
        <w:t xml:space="preserve">. </w:t>
      </w:r>
      <w:r w:rsidR="00425F63">
        <w:t xml:space="preserve"> </w:t>
      </w:r>
    </w:p>
    <w:p w14:paraId="160371DA" w14:textId="77777777" w:rsidR="00F52CB3" w:rsidRDefault="00F52CB3">
      <w:pPr>
        <w:spacing w:after="0"/>
        <w:rPr>
          <w:b/>
        </w:rPr>
      </w:pPr>
      <w:r>
        <w:rPr>
          <w:b/>
        </w:rPr>
        <w:br w:type="page"/>
      </w:r>
    </w:p>
    <w:p w14:paraId="7910BF17" w14:textId="0438E706" w:rsidR="00724B1F" w:rsidRDefault="00CB0535" w:rsidP="00DD5636">
      <w:pPr>
        <w:pStyle w:val="bParagraphtext"/>
        <w:numPr>
          <w:ilvl w:val="0"/>
          <w:numId w:val="0"/>
        </w:numPr>
        <w:ind w:left="426" w:hanging="426"/>
        <w:rPr>
          <w:b/>
        </w:rPr>
      </w:pPr>
      <w:r w:rsidRPr="00CB0535">
        <w:rPr>
          <w:b/>
        </w:rPr>
        <w:lastRenderedPageBreak/>
        <w:t xml:space="preserve">Corporate Risk Register </w:t>
      </w:r>
      <w:r w:rsidR="00854548">
        <w:rPr>
          <w:b/>
        </w:rPr>
        <w:t>– 3</w:t>
      </w:r>
      <w:r w:rsidR="00FB3DC5">
        <w:rPr>
          <w:b/>
        </w:rPr>
        <w:t xml:space="preserve">0 </w:t>
      </w:r>
      <w:r w:rsidR="001016AA">
        <w:rPr>
          <w:b/>
        </w:rPr>
        <w:t xml:space="preserve">November </w:t>
      </w:r>
      <w:r w:rsidR="00FB3DC5">
        <w:rPr>
          <w:b/>
        </w:rPr>
        <w:t>2023</w:t>
      </w:r>
    </w:p>
    <w:p w14:paraId="127FDB7B" w14:textId="31ECF8E6" w:rsidR="002A68B2" w:rsidRDefault="002E2C2B" w:rsidP="00A9534A">
      <w:pPr>
        <w:pStyle w:val="bParagraphtext"/>
        <w:numPr>
          <w:ilvl w:val="0"/>
          <w:numId w:val="0"/>
        </w:numPr>
        <w:tabs>
          <w:tab w:val="clear" w:pos="426"/>
        </w:tabs>
        <w:ind w:left="567" w:hanging="425"/>
      </w:pPr>
      <w:r>
        <w:t>8</w:t>
      </w:r>
      <w:r>
        <w:tab/>
      </w:r>
      <w:r w:rsidR="00530C1B">
        <w:t>A review of the Corporate Risk Register with Heads of Service</w:t>
      </w:r>
      <w:r w:rsidR="002A68B2">
        <w:t xml:space="preserve"> </w:t>
      </w:r>
      <w:r w:rsidR="00B22353">
        <w:t xml:space="preserve">and the Corporate Management Team </w:t>
      </w:r>
      <w:r w:rsidR="001016AA">
        <w:t>was undertaken at the</w:t>
      </w:r>
      <w:r w:rsidR="00530C1B">
        <w:t xml:space="preserve"> end of September </w:t>
      </w:r>
      <w:r w:rsidR="00B22353">
        <w:t>2023 with the assistance of Zurich Insurance.</w:t>
      </w:r>
      <w:r w:rsidR="001016AA">
        <w:t xml:space="preserve">  There was then a follow-up meeting in early November to identify outline mitigations and actions in relation to reducing / controlling the risks.  The process of putting these into detailed actions is currently underway.  It therefore seems more appropriate to consider the newly identified risks at this meeting rather than the old risk register.  These risk are shown in full at Appendix A and the f</w:t>
      </w:r>
      <w:r w:rsidR="005F1198">
        <w:t>ive</w:t>
      </w:r>
      <w:r w:rsidR="001016AA">
        <w:t xml:space="preserve"> risks with a gross red risk rating are detailed below.</w:t>
      </w:r>
    </w:p>
    <w:p w14:paraId="4E13B68E" w14:textId="77777777" w:rsidR="00065B89" w:rsidRDefault="00065B89" w:rsidP="00420F0B">
      <w:pPr>
        <w:pStyle w:val="bParagraphtext"/>
        <w:numPr>
          <w:ilvl w:val="0"/>
          <w:numId w:val="0"/>
        </w:numPr>
        <w:tabs>
          <w:tab w:val="clear" w:pos="426"/>
        </w:tabs>
        <w:ind w:left="426"/>
      </w:pPr>
    </w:p>
    <w:p w14:paraId="654F3A41" w14:textId="77777777" w:rsidR="002A68B2" w:rsidRDefault="002A68B2" w:rsidP="00A9534A">
      <w:pPr>
        <w:pStyle w:val="bParagraphtext"/>
        <w:numPr>
          <w:ilvl w:val="0"/>
          <w:numId w:val="8"/>
        </w:numPr>
        <w:tabs>
          <w:tab w:val="clear" w:pos="426"/>
        </w:tabs>
      </w:pPr>
      <w:r>
        <w:t>Details of the Red risks are as follows:</w:t>
      </w:r>
    </w:p>
    <w:p w14:paraId="1D394801" w14:textId="2421926B" w:rsidR="00896FB7" w:rsidRDefault="001016AA" w:rsidP="005F1198">
      <w:pPr>
        <w:pStyle w:val="Bulletpoints"/>
        <w:numPr>
          <w:ilvl w:val="0"/>
          <w:numId w:val="18"/>
        </w:numPr>
        <w:ind w:left="851"/>
      </w:pPr>
      <w:r w:rsidRPr="005F1198">
        <w:rPr>
          <w:b/>
        </w:rPr>
        <w:t>Financial Stability</w:t>
      </w:r>
      <w:r w:rsidR="002A68B2" w:rsidRPr="007C04F9">
        <w:t xml:space="preserve"> – </w:t>
      </w:r>
      <w:r w:rsidR="006C75BC">
        <w:t xml:space="preserve">this is the risk of </w:t>
      </w:r>
      <w:r w:rsidR="002A68B2" w:rsidRPr="007C04F9">
        <w:t xml:space="preserve">the Council </w:t>
      </w:r>
      <w:r w:rsidR="006C75BC">
        <w:t>being unable to deliver its plans and corporate priorities due to lack of finance.  The causes that would give rise to this risk occurring are multiple including inflation, demand, and lack of prioritisation.</w:t>
      </w:r>
      <w:r w:rsidR="005F1198">
        <w:t xml:space="preserve">  </w:t>
      </w:r>
      <w:r w:rsidR="006C75BC">
        <w:t>A number of potential mitigations have been identified including better prioritisation, reduction in expenditure, income and efficiencies from companies, and expenditure restraint including around the capital programme.</w:t>
      </w:r>
    </w:p>
    <w:p w14:paraId="61AA8F16" w14:textId="32A349C6" w:rsidR="00B6680C" w:rsidRDefault="006C75BC" w:rsidP="005F1198">
      <w:pPr>
        <w:pStyle w:val="Bulletpoints"/>
        <w:numPr>
          <w:ilvl w:val="0"/>
          <w:numId w:val="18"/>
        </w:numPr>
        <w:ind w:left="851"/>
      </w:pPr>
      <w:r w:rsidRPr="005F1198">
        <w:rPr>
          <w:b/>
        </w:rPr>
        <w:t>Workforce sustainability</w:t>
      </w:r>
      <w:r w:rsidR="00896FB7">
        <w:t xml:space="preserve"> – this </w:t>
      </w:r>
      <w:r>
        <w:t>is the risk of loss of workfor</w:t>
      </w:r>
      <w:r w:rsidR="00B6680C">
        <w:t>ce</w:t>
      </w:r>
      <w:r>
        <w:t xml:space="preserve"> due to various </w:t>
      </w:r>
      <w:r w:rsidR="00B6680C">
        <w:t>factors including inability to compete with costs, too much pressure being placed on staff and shortage of staff with the required skills in different areas resulting in low morale, an impact on wellbeing, high turnover, poorer outcomes and impact on service delivery.</w:t>
      </w:r>
      <w:r w:rsidR="00893F1F">
        <w:t xml:space="preserve"> </w:t>
      </w:r>
      <w:r w:rsidR="00B6680C">
        <w:t>Potential mitigations include the Council doing less, pay and reward being reviewed to be market equivalent and improving recruitment processes.</w:t>
      </w:r>
    </w:p>
    <w:p w14:paraId="62269B46" w14:textId="73F3E9FD" w:rsidR="005F1198" w:rsidRDefault="005F1198" w:rsidP="00994692">
      <w:pPr>
        <w:pStyle w:val="Bulletpoints"/>
        <w:numPr>
          <w:ilvl w:val="0"/>
          <w:numId w:val="13"/>
        </w:numPr>
      </w:pPr>
      <w:r w:rsidRPr="005F1198">
        <w:rPr>
          <w:b/>
          <w:bCs/>
        </w:rPr>
        <w:t>Climate Change – Emergency</w:t>
      </w:r>
      <w:r>
        <w:t xml:space="preserve"> – this is the risk of being unable to meet climate change targets, both local and national due to conflicting policies, pace of delivery and a skills and technology gap leading to an impact on reputation, commercial property letting, increased extreme weather and an adverse impact on the workforce and residents.</w:t>
      </w:r>
    </w:p>
    <w:p w14:paraId="1FD3B05F" w14:textId="14EE1D58" w:rsidR="00A603BB" w:rsidRDefault="00F90DE3" w:rsidP="00994692">
      <w:pPr>
        <w:pStyle w:val="Bulletpoints"/>
        <w:numPr>
          <w:ilvl w:val="0"/>
          <w:numId w:val="13"/>
        </w:numPr>
      </w:pPr>
      <w:r w:rsidRPr="00F90DE3">
        <w:rPr>
          <w:b/>
        </w:rPr>
        <w:t>Climate Change Adaptation</w:t>
      </w:r>
      <w:r w:rsidR="00896FB7">
        <w:t xml:space="preserve"> </w:t>
      </w:r>
      <w:r w:rsidR="00994692">
        <w:t>–</w:t>
      </w:r>
      <w:r w:rsidR="00994692" w:rsidRPr="00994692">
        <w:t xml:space="preserve"> </w:t>
      </w:r>
      <w:r>
        <w:t>whereby t</w:t>
      </w:r>
      <w:r w:rsidRPr="00F90DE3">
        <w:t>he Council and its communities are exposed to the future impacts of climate change</w:t>
      </w:r>
      <w:r>
        <w:t xml:space="preserve"> due to inability to deal with climate change adaptation because of lack of funding or awareness of different options leading to an increased exposure to future weather events, damage to reputation and infrastructure and </w:t>
      </w:r>
      <w:r w:rsidR="005F1198">
        <w:t>an adverse financial impact.</w:t>
      </w:r>
    </w:p>
    <w:p w14:paraId="0E4968A8" w14:textId="583B5312" w:rsidR="00B036CB" w:rsidRDefault="00A603BB" w:rsidP="00F50346">
      <w:pPr>
        <w:pStyle w:val="Bulletpoints"/>
        <w:ind w:left="928"/>
        <w:rPr>
          <w:b/>
        </w:rPr>
      </w:pPr>
      <w:r>
        <w:t xml:space="preserve">The Council does not have control over the global climate position but it can make changes and improvements within its sphere of influence.  </w:t>
      </w:r>
      <w:r w:rsidR="00896FB7" w:rsidRPr="00994692">
        <w:t>Th</w:t>
      </w:r>
      <w:r w:rsidR="00896FB7">
        <w:t xml:space="preserve">e Council has made action on climate change one of its corporate priorities and has stepped up its programme of action, partnering and influencing to seek to mitigate social health and environmental impacts on the City. </w:t>
      </w:r>
    </w:p>
    <w:p w14:paraId="2639C81F" w14:textId="0443CB32" w:rsidR="002A0B67" w:rsidRDefault="005F1198" w:rsidP="000743B7">
      <w:pPr>
        <w:pStyle w:val="Bulletpoints"/>
        <w:numPr>
          <w:ilvl w:val="0"/>
          <w:numId w:val="13"/>
        </w:numPr>
      </w:pPr>
      <w:r w:rsidRPr="005F1198">
        <w:rPr>
          <w:b/>
        </w:rPr>
        <w:t>Increased demand on services</w:t>
      </w:r>
      <w:r w:rsidR="002A1995" w:rsidRPr="005A41E7">
        <w:rPr>
          <w:b/>
        </w:rPr>
        <w:t xml:space="preserve"> – </w:t>
      </w:r>
      <w:r w:rsidRPr="005F1198">
        <w:t xml:space="preserve">Various external factors such as Covid </w:t>
      </w:r>
      <w:r>
        <w:t>and the</w:t>
      </w:r>
      <w:r w:rsidRPr="005F1198">
        <w:t xml:space="preserve"> cost of living crisis is putting an increased demand on services provided by the Council</w:t>
      </w:r>
      <w:r>
        <w:t>, exacerbated by reducing preventative services resulting in reduced staff morale, pressure on staff and services, reductions in customer satisfaction and longer term upward pressure on budgets.</w:t>
      </w:r>
    </w:p>
    <w:p w14:paraId="2ACFE5BF" w14:textId="77777777" w:rsidR="002A68B2" w:rsidRDefault="002A68B2" w:rsidP="002A68B2">
      <w:pPr>
        <w:rPr>
          <w:rFonts w:cs="Arial"/>
          <w:b/>
        </w:rPr>
      </w:pPr>
    </w:p>
    <w:p w14:paraId="04AD904E" w14:textId="0A6567D6" w:rsidR="002A68B2" w:rsidRDefault="002A68B2" w:rsidP="002A68B2">
      <w:pPr>
        <w:pStyle w:val="Heading1"/>
      </w:pPr>
      <w:r w:rsidRPr="0078409C">
        <w:lastRenderedPageBreak/>
        <w:t>Service Risk Register</w:t>
      </w:r>
      <w:r>
        <w:t xml:space="preserve">s </w:t>
      </w:r>
      <w:r w:rsidR="00FC3061">
        <w:t xml:space="preserve">– </w:t>
      </w:r>
      <w:r w:rsidR="005D18A1">
        <w:t>3</w:t>
      </w:r>
      <w:r w:rsidR="00B70981">
        <w:t>0</w:t>
      </w:r>
      <w:r w:rsidR="00633EFC">
        <w:t xml:space="preserve"> </w:t>
      </w:r>
      <w:r w:rsidR="00861B4B">
        <w:t xml:space="preserve">November </w:t>
      </w:r>
      <w:r w:rsidR="00B70981">
        <w:t>2023</w:t>
      </w:r>
    </w:p>
    <w:p w14:paraId="1185B17E" w14:textId="77777777" w:rsidR="00433B2E" w:rsidRDefault="00031663" w:rsidP="005D409C">
      <w:pPr>
        <w:pStyle w:val="ListParagraph"/>
      </w:pPr>
      <w:r>
        <w:t xml:space="preserve"> Each year as part of the service planning process, all service risks are reviewed</w:t>
      </w:r>
      <w:r w:rsidR="005D409C">
        <w:t>, those</w:t>
      </w:r>
      <w:r>
        <w:t xml:space="preserve"> no longer relevant are deleted, and any new ones are added.</w:t>
      </w:r>
    </w:p>
    <w:p w14:paraId="50F6E83E" w14:textId="77777777" w:rsidR="005D409C" w:rsidRDefault="005D409C" w:rsidP="005D409C">
      <w:pPr>
        <w:ind w:left="142"/>
      </w:pPr>
    </w:p>
    <w:p w14:paraId="2B387894" w14:textId="0979B471" w:rsidR="005D409C" w:rsidRDefault="005D409C" w:rsidP="005D409C">
      <w:pPr>
        <w:pStyle w:val="ListParagraph"/>
      </w:pPr>
      <w:r>
        <w:t xml:space="preserve"> The table below shows the number of service risks as at 3</w:t>
      </w:r>
      <w:r w:rsidR="00B70981">
        <w:t xml:space="preserve">0 </w:t>
      </w:r>
      <w:r w:rsidR="00861B4B">
        <w:t xml:space="preserve">November </w:t>
      </w:r>
      <w:r>
        <w:t xml:space="preserve">compared with the </w:t>
      </w:r>
      <w:r w:rsidR="00861B4B">
        <w:t xml:space="preserve">previous </w:t>
      </w:r>
      <w:r w:rsidR="00F60F98">
        <w:t>reported quarters</w:t>
      </w:r>
      <w:r>
        <w:t>.</w:t>
      </w:r>
    </w:p>
    <w:p w14:paraId="6D9B40D7" w14:textId="77777777" w:rsidR="00F60F98" w:rsidRDefault="00F60F98" w:rsidP="002A68B2">
      <w:pPr>
        <w:rPr>
          <w:rFonts w:cs="Arial"/>
        </w:rPr>
      </w:pPr>
    </w:p>
    <w:tbl>
      <w:tblPr>
        <w:tblW w:w="6836" w:type="dxa"/>
        <w:tblInd w:w="602" w:type="dxa"/>
        <w:tblLook w:val="04A0" w:firstRow="1" w:lastRow="0" w:firstColumn="1" w:lastColumn="0" w:noHBand="0" w:noVBand="1"/>
      </w:tblPr>
      <w:tblGrid>
        <w:gridCol w:w="2500"/>
        <w:gridCol w:w="1084"/>
        <w:gridCol w:w="1084"/>
        <w:gridCol w:w="1084"/>
        <w:gridCol w:w="1084"/>
      </w:tblGrid>
      <w:tr w:rsidR="003D7AC6" w:rsidRPr="003D7AC6" w14:paraId="64974CCA" w14:textId="77777777" w:rsidTr="00DA5AD8">
        <w:trPr>
          <w:trHeight w:val="312"/>
        </w:trPr>
        <w:tc>
          <w:tcPr>
            <w:tcW w:w="250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1140A71" w14:textId="77777777" w:rsidR="003D7AC6" w:rsidRPr="003D7AC6" w:rsidRDefault="003D7AC6" w:rsidP="003D7AC6">
            <w:pPr>
              <w:spacing w:after="0"/>
              <w:jc w:val="center"/>
              <w:rPr>
                <w:rFonts w:cs="Arial"/>
                <w:b/>
                <w:bCs/>
              </w:rPr>
            </w:pPr>
            <w:r w:rsidRPr="003D7AC6">
              <w:rPr>
                <w:rFonts w:cs="Arial"/>
                <w:b/>
                <w:bCs/>
              </w:rPr>
              <w:t>Current Risk</w:t>
            </w:r>
          </w:p>
        </w:tc>
        <w:tc>
          <w:tcPr>
            <w:tcW w:w="1084" w:type="dxa"/>
            <w:tcBorders>
              <w:top w:val="single" w:sz="8" w:space="0" w:color="000000"/>
              <w:left w:val="nil"/>
              <w:bottom w:val="nil"/>
              <w:right w:val="single" w:sz="8" w:space="0" w:color="000000"/>
            </w:tcBorders>
            <w:shd w:val="clear" w:color="auto" w:fill="auto"/>
            <w:vAlign w:val="center"/>
            <w:hideMark/>
          </w:tcPr>
          <w:p w14:paraId="78E130D1" w14:textId="77777777" w:rsidR="003D7AC6" w:rsidRPr="003D7AC6" w:rsidRDefault="003D7AC6" w:rsidP="003D7AC6">
            <w:pPr>
              <w:spacing w:after="0"/>
              <w:jc w:val="center"/>
              <w:rPr>
                <w:rFonts w:cs="Arial"/>
                <w:b/>
                <w:bCs/>
              </w:rPr>
            </w:pPr>
            <w:r w:rsidRPr="003D7AC6">
              <w:rPr>
                <w:rFonts w:cs="Arial"/>
                <w:b/>
                <w:bCs/>
              </w:rPr>
              <w:t>Q3</w:t>
            </w:r>
          </w:p>
        </w:tc>
        <w:tc>
          <w:tcPr>
            <w:tcW w:w="1084" w:type="dxa"/>
            <w:tcBorders>
              <w:top w:val="single" w:sz="8" w:space="0" w:color="000000"/>
              <w:left w:val="nil"/>
              <w:bottom w:val="nil"/>
              <w:right w:val="single" w:sz="8" w:space="0" w:color="000000"/>
            </w:tcBorders>
            <w:shd w:val="clear" w:color="auto" w:fill="auto"/>
            <w:vAlign w:val="center"/>
            <w:hideMark/>
          </w:tcPr>
          <w:p w14:paraId="721AC2BA" w14:textId="77777777" w:rsidR="003D7AC6" w:rsidRPr="003D7AC6" w:rsidRDefault="003D7AC6" w:rsidP="003D7AC6">
            <w:pPr>
              <w:spacing w:after="0"/>
              <w:jc w:val="center"/>
              <w:rPr>
                <w:rFonts w:cs="Arial"/>
                <w:b/>
                <w:bCs/>
              </w:rPr>
            </w:pPr>
            <w:r w:rsidRPr="003D7AC6">
              <w:rPr>
                <w:rFonts w:cs="Arial"/>
                <w:b/>
                <w:bCs/>
              </w:rPr>
              <w:t>Q4</w:t>
            </w:r>
          </w:p>
        </w:tc>
        <w:tc>
          <w:tcPr>
            <w:tcW w:w="1084" w:type="dxa"/>
            <w:tcBorders>
              <w:top w:val="single" w:sz="8" w:space="0" w:color="000000"/>
              <w:left w:val="nil"/>
              <w:bottom w:val="nil"/>
              <w:right w:val="single" w:sz="8" w:space="0" w:color="000000"/>
            </w:tcBorders>
            <w:shd w:val="clear" w:color="auto" w:fill="auto"/>
            <w:vAlign w:val="center"/>
            <w:hideMark/>
          </w:tcPr>
          <w:p w14:paraId="07AD483E" w14:textId="77777777" w:rsidR="003D7AC6" w:rsidRPr="003D7AC6" w:rsidRDefault="003D7AC6" w:rsidP="003D7AC6">
            <w:pPr>
              <w:spacing w:after="0"/>
              <w:jc w:val="center"/>
              <w:rPr>
                <w:rFonts w:cs="Arial"/>
                <w:b/>
                <w:bCs/>
              </w:rPr>
            </w:pPr>
            <w:r w:rsidRPr="003D7AC6">
              <w:rPr>
                <w:rFonts w:cs="Arial"/>
                <w:b/>
                <w:bCs/>
              </w:rPr>
              <w:t>Q1</w:t>
            </w:r>
          </w:p>
        </w:tc>
        <w:tc>
          <w:tcPr>
            <w:tcW w:w="1084" w:type="dxa"/>
            <w:tcBorders>
              <w:top w:val="single" w:sz="8" w:space="0" w:color="000000"/>
              <w:left w:val="nil"/>
              <w:bottom w:val="nil"/>
              <w:right w:val="single" w:sz="8" w:space="0" w:color="000000"/>
            </w:tcBorders>
            <w:shd w:val="clear" w:color="auto" w:fill="auto"/>
            <w:vAlign w:val="center"/>
            <w:hideMark/>
          </w:tcPr>
          <w:p w14:paraId="1DB930F1" w14:textId="77777777" w:rsidR="003D7AC6" w:rsidRPr="003D7AC6" w:rsidRDefault="003D7AC6" w:rsidP="003D7AC6">
            <w:pPr>
              <w:spacing w:after="0"/>
              <w:jc w:val="center"/>
              <w:rPr>
                <w:rFonts w:cs="Arial"/>
                <w:b/>
                <w:bCs/>
              </w:rPr>
            </w:pPr>
            <w:r w:rsidRPr="003D7AC6">
              <w:rPr>
                <w:rFonts w:cs="Arial"/>
                <w:b/>
                <w:bCs/>
              </w:rPr>
              <w:t>Q3</w:t>
            </w:r>
          </w:p>
        </w:tc>
      </w:tr>
      <w:tr w:rsidR="003D7AC6" w:rsidRPr="003D7AC6" w14:paraId="3BCAEA41" w14:textId="77777777" w:rsidTr="00DA5AD8">
        <w:trPr>
          <w:trHeight w:val="324"/>
        </w:trPr>
        <w:tc>
          <w:tcPr>
            <w:tcW w:w="2500" w:type="dxa"/>
            <w:vMerge/>
            <w:tcBorders>
              <w:top w:val="single" w:sz="8" w:space="0" w:color="000000"/>
              <w:left w:val="single" w:sz="8" w:space="0" w:color="000000"/>
              <w:bottom w:val="single" w:sz="8" w:space="0" w:color="000000"/>
              <w:right w:val="single" w:sz="8" w:space="0" w:color="000000"/>
            </w:tcBorders>
            <w:vAlign w:val="center"/>
            <w:hideMark/>
          </w:tcPr>
          <w:p w14:paraId="1B69C6EA" w14:textId="77777777" w:rsidR="003D7AC6" w:rsidRPr="003D7AC6" w:rsidRDefault="003D7AC6" w:rsidP="003D7AC6">
            <w:pPr>
              <w:spacing w:after="0"/>
              <w:rPr>
                <w:rFonts w:cs="Arial"/>
                <w:b/>
                <w:bCs/>
              </w:rPr>
            </w:pPr>
          </w:p>
        </w:tc>
        <w:tc>
          <w:tcPr>
            <w:tcW w:w="1084" w:type="dxa"/>
            <w:tcBorders>
              <w:top w:val="nil"/>
              <w:left w:val="nil"/>
              <w:bottom w:val="single" w:sz="8" w:space="0" w:color="000000"/>
              <w:right w:val="single" w:sz="8" w:space="0" w:color="000000"/>
            </w:tcBorders>
            <w:shd w:val="clear" w:color="auto" w:fill="auto"/>
            <w:vAlign w:val="center"/>
            <w:hideMark/>
          </w:tcPr>
          <w:p w14:paraId="4400B734" w14:textId="77777777" w:rsidR="003D7AC6" w:rsidRPr="003D7AC6" w:rsidRDefault="003D7AC6" w:rsidP="003D7AC6">
            <w:pPr>
              <w:spacing w:after="0"/>
              <w:jc w:val="center"/>
              <w:rPr>
                <w:rFonts w:cs="Arial"/>
                <w:b/>
                <w:bCs/>
              </w:rPr>
            </w:pPr>
            <w:r w:rsidRPr="003D7AC6">
              <w:rPr>
                <w:rFonts w:cs="Arial"/>
                <w:b/>
                <w:bCs/>
              </w:rPr>
              <w:t>2022/23</w:t>
            </w:r>
          </w:p>
        </w:tc>
        <w:tc>
          <w:tcPr>
            <w:tcW w:w="1084" w:type="dxa"/>
            <w:tcBorders>
              <w:top w:val="nil"/>
              <w:left w:val="nil"/>
              <w:bottom w:val="single" w:sz="8" w:space="0" w:color="000000"/>
              <w:right w:val="single" w:sz="8" w:space="0" w:color="000000"/>
            </w:tcBorders>
            <w:shd w:val="clear" w:color="auto" w:fill="auto"/>
            <w:vAlign w:val="center"/>
            <w:hideMark/>
          </w:tcPr>
          <w:p w14:paraId="6A812892" w14:textId="77777777" w:rsidR="003D7AC6" w:rsidRPr="003D7AC6" w:rsidRDefault="003D7AC6" w:rsidP="003D7AC6">
            <w:pPr>
              <w:spacing w:after="0"/>
              <w:jc w:val="center"/>
              <w:rPr>
                <w:rFonts w:cs="Arial"/>
                <w:b/>
                <w:bCs/>
              </w:rPr>
            </w:pPr>
            <w:r w:rsidRPr="003D7AC6">
              <w:rPr>
                <w:rFonts w:cs="Arial"/>
                <w:b/>
                <w:bCs/>
              </w:rPr>
              <w:t>2022/23</w:t>
            </w:r>
          </w:p>
        </w:tc>
        <w:tc>
          <w:tcPr>
            <w:tcW w:w="1084" w:type="dxa"/>
            <w:tcBorders>
              <w:top w:val="nil"/>
              <w:left w:val="nil"/>
              <w:bottom w:val="single" w:sz="8" w:space="0" w:color="000000"/>
              <w:right w:val="single" w:sz="8" w:space="0" w:color="000000"/>
            </w:tcBorders>
            <w:shd w:val="clear" w:color="auto" w:fill="auto"/>
            <w:vAlign w:val="center"/>
            <w:hideMark/>
          </w:tcPr>
          <w:p w14:paraId="77FE4B58" w14:textId="77777777" w:rsidR="003D7AC6" w:rsidRPr="003D7AC6" w:rsidRDefault="003D7AC6" w:rsidP="003D7AC6">
            <w:pPr>
              <w:spacing w:after="0"/>
              <w:jc w:val="center"/>
              <w:rPr>
                <w:rFonts w:cs="Arial"/>
                <w:b/>
                <w:bCs/>
              </w:rPr>
            </w:pPr>
            <w:r w:rsidRPr="003D7AC6">
              <w:rPr>
                <w:rFonts w:cs="Arial"/>
                <w:b/>
                <w:bCs/>
              </w:rPr>
              <w:t>2023/24</w:t>
            </w:r>
          </w:p>
        </w:tc>
        <w:tc>
          <w:tcPr>
            <w:tcW w:w="1084" w:type="dxa"/>
            <w:tcBorders>
              <w:top w:val="nil"/>
              <w:left w:val="nil"/>
              <w:bottom w:val="single" w:sz="8" w:space="0" w:color="000000"/>
              <w:right w:val="single" w:sz="8" w:space="0" w:color="000000"/>
            </w:tcBorders>
            <w:shd w:val="clear" w:color="auto" w:fill="auto"/>
            <w:vAlign w:val="center"/>
            <w:hideMark/>
          </w:tcPr>
          <w:p w14:paraId="719D54CB" w14:textId="77777777" w:rsidR="003D7AC6" w:rsidRPr="003D7AC6" w:rsidRDefault="003D7AC6" w:rsidP="003D7AC6">
            <w:pPr>
              <w:spacing w:after="0"/>
              <w:jc w:val="center"/>
              <w:rPr>
                <w:rFonts w:cs="Arial"/>
                <w:b/>
                <w:bCs/>
              </w:rPr>
            </w:pPr>
            <w:r w:rsidRPr="003D7AC6">
              <w:rPr>
                <w:rFonts w:cs="Arial"/>
                <w:b/>
                <w:bCs/>
              </w:rPr>
              <w:t>2023/24</w:t>
            </w:r>
          </w:p>
        </w:tc>
      </w:tr>
      <w:tr w:rsidR="003D7AC6" w:rsidRPr="003D7AC6" w14:paraId="77AEBE8C" w14:textId="77777777" w:rsidTr="00DA5AD8">
        <w:trPr>
          <w:trHeight w:val="312"/>
        </w:trPr>
        <w:tc>
          <w:tcPr>
            <w:tcW w:w="2500" w:type="dxa"/>
            <w:tcBorders>
              <w:top w:val="nil"/>
              <w:left w:val="single" w:sz="8" w:space="0" w:color="000000"/>
              <w:bottom w:val="single" w:sz="8" w:space="0" w:color="000000"/>
              <w:right w:val="single" w:sz="8" w:space="0" w:color="000000"/>
            </w:tcBorders>
            <w:shd w:val="clear" w:color="auto" w:fill="auto"/>
            <w:noWrap/>
            <w:vAlign w:val="center"/>
            <w:hideMark/>
          </w:tcPr>
          <w:p w14:paraId="728998DA" w14:textId="77777777" w:rsidR="003D7AC6" w:rsidRPr="003D7AC6" w:rsidRDefault="003D7AC6" w:rsidP="003D7AC6">
            <w:pPr>
              <w:spacing w:after="0"/>
              <w:rPr>
                <w:rFonts w:cs="Arial"/>
              </w:rPr>
            </w:pPr>
            <w:r w:rsidRPr="003D7AC6">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14:paraId="23B9C9D9" w14:textId="77777777" w:rsidR="003D7AC6" w:rsidRPr="003D7AC6" w:rsidRDefault="003D7AC6" w:rsidP="003D7AC6">
            <w:pPr>
              <w:spacing w:after="0"/>
              <w:jc w:val="right"/>
              <w:rPr>
                <w:rFonts w:cs="Arial"/>
              </w:rPr>
            </w:pPr>
            <w:r w:rsidRPr="003D7AC6">
              <w:rPr>
                <w:rFonts w:cs="Arial"/>
              </w:rPr>
              <w:t>8</w:t>
            </w:r>
          </w:p>
        </w:tc>
        <w:tc>
          <w:tcPr>
            <w:tcW w:w="1084" w:type="dxa"/>
            <w:tcBorders>
              <w:top w:val="nil"/>
              <w:left w:val="nil"/>
              <w:bottom w:val="single" w:sz="8" w:space="0" w:color="000000"/>
              <w:right w:val="single" w:sz="8" w:space="0" w:color="000000"/>
            </w:tcBorders>
            <w:shd w:val="clear" w:color="auto" w:fill="auto"/>
            <w:vAlign w:val="center"/>
            <w:hideMark/>
          </w:tcPr>
          <w:p w14:paraId="29815DFA" w14:textId="77777777" w:rsidR="003D7AC6" w:rsidRPr="003D7AC6" w:rsidRDefault="003D7AC6" w:rsidP="003D7AC6">
            <w:pPr>
              <w:spacing w:after="0"/>
              <w:jc w:val="right"/>
              <w:rPr>
                <w:rFonts w:cs="Arial"/>
              </w:rPr>
            </w:pPr>
            <w:r w:rsidRPr="003D7AC6">
              <w:rPr>
                <w:rFonts w:cs="Arial"/>
              </w:rPr>
              <w:t>8</w:t>
            </w:r>
          </w:p>
        </w:tc>
        <w:tc>
          <w:tcPr>
            <w:tcW w:w="1084" w:type="dxa"/>
            <w:tcBorders>
              <w:top w:val="nil"/>
              <w:left w:val="nil"/>
              <w:bottom w:val="single" w:sz="8" w:space="0" w:color="000000"/>
              <w:right w:val="single" w:sz="8" w:space="0" w:color="000000"/>
            </w:tcBorders>
            <w:shd w:val="clear" w:color="auto" w:fill="auto"/>
            <w:vAlign w:val="center"/>
            <w:hideMark/>
          </w:tcPr>
          <w:p w14:paraId="62FF18FC" w14:textId="77777777" w:rsidR="003D7AC6" w:rsidRPr="003D7AC6" w:rsidRDefault="003D7AC6" w:rsidP="003D7AC6">
            <w:pPr>
              <w:spacing w:after="0"/>
              <w:jc w:val="right"/>
              <w:rPr>
                <w:rFonts w:cs="Arial"/>
              </w:rPr>
            </w:pPr>
            <w:r w:rsidRPr="003D7AC6">
              <w:rPr>
                <w:rFonts w:cs="Arial"/>
              </w:rPr>
              <w:t>8</w:t>
            </w:r>
          </w:p>
        </w:tc>
        <w:tc>
          <w:tcPr>
            <w:tcW w:w="1084" w:type="dxa"/>
            <w:tcBorders>
              <w:top w:val="nil"/>
              <w:left w:val="nil"/>
              <w:bottom w:val="single" w:sz="8" w:space="0" w:color="000000"/>
              <w:right w:val="single" w:sz="8" w:space="0" w:color="000000"/>
            </w:tcBorders>
            <w:shd w:val="clear" w:color="auto" w:fill="auto"/>
            <w:vAlign w:val="center"/>
            <w:hideMark/>
          </w:tcPr>
          <w:p w14:paraId="6F6E5B3A" w14:textId="77777777" w:rsidR="003D7AC6" w:rsidRPr="003D7AC6" w:rsidRDefault="003D7AC6" w:rsidP="003D7AC6">
            <w:pPr>
              <w:spacing w:after="0"/>
              <w:jc w:val="right"/>
              <w:rPr>
                <w:rFonts w:cs="Arial"/>
              </w:rPr>
            </w:pPr>
            <w:r w:rsidRPr="003D7AC6">
              <w:rPr>
                <w:rFonts w:cs="Arial"/>
              </w:rPr>
              <w:t>9</w:t>
            </w:r>
          </w:p>
        </w:tc>
      </w:tr>
      <w:tr w:rsidR="003D7AC6" w:rsidRPr="003D7AC6" w14:paraId="7C3E42E5" w14:textId="77777777" w:rsidTr="00DA5AD8">
        <w:trPr>
          <w:trHeight w:val="312"/>
        </w:trPr>
        <w:tc>
          <w:tcPr>
            <w:tcW w:w="2500" w:type="dxa"/>
            <w:tcBorders>
              <w:top w:val="nil"/>
              <w:left w:val="single" w:sz="8" w:space="0" w:color="000000"/>
              <w:bottom w:val="single" w:sz="8" w:space="0" w:color="000000"/>
              <w:right w:val="single" w:sz="8" w:space="0" w:color="000000"/>
            </w:tcBorders>
            <w:shd w:val="clear" w:color="auto" w:fill="auto"/>
            <w:noWrap/>
            <w:vAlign w:val="center"/>
            <w:hideMark/>
          </w:tcPr>
          <w:p w14:paraId="05D0F214" w14:textId="77777777" w:rsidR="003D7AC6" w:rsidRPr="003D7AC6" w:rsidRDefault="003D7AC6" w:rsidP="003D7AC6">
            <w:pPr>
              <w:spacing w:after="0"/>
              <w:rPr>
                <w:rFonts w:cs="Arial"/>
              </w:rPr>
            </w:pPr>
            <w:r w:rsidRPr="003D7AC6">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14:paraId="3BE3AE6D" w14:textId="77777777" w:rsidR="003D7AC6" w:rsidRPr="003D7AC6" w:rsidRDefault="003D7AC6" w:rsidP="003D7AC6">
            <w:pPr>
              <w:spacing w:after="0"/>
              <w:jc w:val="right"/>
              <w:rPr>
                <w:rFonts w:cs="Arial"/>
              </w:rPr>
            </w:pPr>
            <w:r w:rsidRPr="003D7AC6">
              <w:rPr>
                <w:rFonts w:cs="Arial"/>
              </w:rPr>
              <w:t>42</w:t>
            </w:r>
          </w:p>
        </w:tc>
        <w:tc>
          <w:tcPr>
            <w:tcW w:w="1084" w:type="dxa"/>
            <w:tcBorders>
              <w:top w:val="nil"/>
              <w:left w:val="nil"/>
              <w:bottom w:val="single" w:sz="8" w:space="0" w:color="000000"/>
              <w:right w:val="single" w:sz="8" w:space="0" w:color="000000"/>
            </w:tcBorders>
            <w:shd w:val="clear" w:color="auto" w:fill="auto"/>
            <w:vAlign w:val="center"/>
            <w:hideMark/>
          </w:tcPr>
          <w:p w14:paraId="28A7582D" w14:textId="77777777" w:rsidR="003D7AC6" w:rsidRPr="003D7AC6" w:rsidRDefault="003D7AC6" w:rsidP="003D7AC6">
            <w:pPr>
              <w:spacing w:after="0"/>
              <w:jc w:val="right"/>
              <w:rPr>
                <w:rFonts w:cs="Arial"/>
              </w:rPr>
            </w:pPr>
            <w:r w:rsidRPr="003D7AC6">
              <w:rPr>
                <w:rFonts w:cs="Arial"/>
              </w:rPr>
              <w:t>42</w:t>
            </w:r>
          </w:p>
        </w:tc>
        <w:tc>
          <w:tcPr>
            <w:tcW w:w="1084" w:type="dxa"/>
            <w:tcBorders>
              <w:top w:val="nil"/>
              <w:left w:val="nil"/>
              <w:bottom w:val="single" w:sz="8" w:space="0" w:color="000000"/>
              <w:right w:val="single" w:sz="8" w:space="0" w:color="000000"/>
            </w:tcBorders>
            <w:shd w:val="clear" w:color="auto" w:fill="auto"/>
            <w:vAlign w:val="center"/>
            <w:hideMark/>
          </w:tcPr>
          <w:p w14:paraId="36EE8240" w14:textId="77777777" w:rsidR="003D7AC6" w:rsidRPr="003D7AC6" w:rsidRDefault="003D7AC6" w:rsidP="003D7AC6">
            <w:pPr>
              <w:spacing w:after="0"/>
              <w:jc w:val="right"/>
              <w:rPr>
                <w:rFonts w:cs="Arial"/>
              </w:rPr>
            </w:pPr>
            <w:r w:rsidRPr="003D7AC6">
              <w:rPr>
                <w:rFonts w:cs="Arial"/>
              </w:rPr>
              <w:t>42</w:t>
            </w:r>
          </w:p>
        </w:tc>
        <w:tc>
          <w:tcPr>
            <w:tcW w:w="1084" w:type="dxa"/>
            <w:tcBorders>
              <w:top w:val="nil"/>
              <w:left w:val="nil"/>
              <w:bottom w:val="single" w:sz="8" w:space="0" w:color="000000"/>
              <w:right w:val="single" w:sz="8" w:space="0" w:color="000000"/>
            </w:tcBorders>
            <w:shd w:val="clear" w:color="auto" w:fill="auto"/>
            <w:vAlign w:val="center"/>
            <w:hideMark/>
          </w:tcPr>
          <w:p w14:paraId="7707AB29" w14:textId="77777777" w:rsidR="003D7AC6" w:rsidRPr="003D7AC6" w:rsidRDefault="003D7AC6" w:rsidP="003D7AC6">
            <w:pPr>
              <w:spacing w:after="0"/>
              <w:jc w:val="right"/>
              <w:rPr>
                <w:rFonts w:cs="Arial"/>
              </w:rPr>
            </w:pPr>
            <w:r w:rsidRPr="003D7AC6">
              <w:rPr>
                <w:rFonts w:cs="Arial"/>
              </w:rPr>
              <w:t>40</w:t>
            </w:r>
          </w:p>
        </w:tc>
      </w:tr>
      <w:tr w:rsidR="003D7AC6" w:rsidRPr="003D7AC6" w14:paraId="5346266F" w14:textId="77777777" w:rsidTr="00DA5AD8">
        <w:trPr>
          <w:trHeight w:val="312"/>
        </w:trPr>
        <w:tc>
          <w:tcPr>
            <w:tcW w:w="2500" w:type="dxa"/>
            <w:tcBorders>
              <w:top w:val="nil"/>
              <w:left w:val="single" w:sz="8" w:space="0" w:color="000000"/>
              <w:bottom w:val="single" w:sz="8" w:space="0" w:color="000000"/>
              <w:right w:val="single" w:sz="8" w:space="0" w:color="000000"/>
            </w:tcBorders>
            <w:shd w:val="clear" w:color="auto" w:fill="auto"/>
            <w:noWrap/>
            <w:vAlign w:val="center"/>
            <w:hideMark/>
          </w:tcPr>
          <w:p w14:paraId="7B9946E5" w14:textId="77777777" w:rsidR="003D7AC6" w:rsidRPr="003D7AC6" w:rsidRDefault="003D7AC6" w:rsidP="003D7AC6">
            <w:pPr>
              <w:spacing w:after="0"/>
              <w:rPr>
                <w:rFonts w:cs="Arial"/>
              </w:rPr>
            </w:pPr>
            <w:r w:rsidRPr="003D7AC6">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14:paraId="4241BB33" w14:textId="77777777" w:rsidR="003D7AC6" w:rsidRPr="003D7AC6" w:rsidRDefault="003D7AC6" w:rsidP="003D7AC6">
            <w:pPr>
              <w:spacing w:after="0"/>
              <w:jc w:val="right"/>
              <w:rPr>
                <w:rFonts w:cs="Arial"/>
              </w:rPr>
            </w:pPr>
            <w:r w:rsidRPr="003D7AC6">
              <w:rPr>
                <w:rFonts w:cs="Arial"/>
              </w:rPr>
              <w:t>19</w:t>
            </w:r>
          </w:p>
        </w:tc>
        <w:tc>
          <w:tcPr>
            <w:tcW w:w="1084" w:type="dxa"/>
            <w:tcBorders>
              <w:top w:val="nil"/>
              <w:left w:val="nil"/>
              <w:bottom w:val="single" w:sz="8" w:space="0" w:color="000000"/>
              <w:right w:val="single" w:sz="8" w:space="0" w:color="000000"/>
            </w:tcBorders>
            <w:shd w:val="clear" w:color="auto" w:fill="auto"/>
            <w:vAlign w:val="center"/>
            <w:hideMark/>
          </w:tcPr>
          <w:p w14:paraId="6EB75EAE" w14:textId="77777777" w:rsidR="003D7AC6" w:rsidRPr="003D7AC6" w:rsidRDefault="003D7AC6" w:rsidP="003D7AC6">
            <w:pPr>
              <w:spacing w:after="0"/>
              <w:jc w:val="right"/>
              <w:rPr>
                <w:rFonts w:cs="Arial"/>
              </w:rPr>
            </w:pPr>
            <w:r w:rsidRPr="003D7AC6">
              <w:rPr>
                <w:rFonts w:cs="Arial"/>
              </w:rPr>
              <w:t>19</w:t>
            </w:r>
          </w:p>
        </w:tc>
        <w:tc>
          <w:tcPr>
            <w:tcW w:w="1084" w:type="dxa"/>
            <w:tcBorders>
              <w:top w:val="nil"/>
              <w:left w:val="nil"/>
              <w:bottom w:val="single" w:sz="8" w:space="0" w:color="000000"/>
              <w:right w:val="single" w:sz="8" w:space="0" w:color="000000"/>
            </w:tcBorders>
            <w:shd w:val="clear" w:color="auto" w:fill="auto"/>
            <w:vAlign w:val="center"/>
            <w:hideMark/>
          </w:tcPr>
          <w:p w14:paraId="0BB81A2C" w14:textId="77777777" w:rsidR="003D7AC6" w:rsidRPr="003D7AC6" w:rsidRDefault="003D7AC6" w:rsidP="003D7AC6">
            <w:pPr>
              <w:spacing w:after="0"/>
              <w:jc w:val="right"/>
              <w:rPr>
                <w:rFonts w:cs="Arial"/>
              </w:rPr>
            </w:pPr>
            <w:r w:rsidRPr="003D7AC6">
              <w:rPr>
                <w:rFonts w:cs="Arial"/>
              </w:rPr>
              <w:t>19</w:t>
            </w:r>
          </w:p>
        </w:tc>
        <w:tc>
          <w:tcPr>
            <w:tcW w:w="1084" w:type="dxa"/>
            <w:tcBorders>
              <w:top w:val="nil"/>
              <w:left w:val="nil"/>
              <w:bottom w:val="single" w:sz="8" w:space="0" w:color="000000"/>
              <w:right w:val="single" w:sz="8" w:space="0" w:color="000000"/>
            </w:tcBorders>
            <w:shd w:val="clear" w:color="auto" w:fill="auto"/>
            <w:vAlign w:val="center"/>
            <w:hideMark/>
          </w:tcPr>
          <w:p w14:paraId="30D0BF42" w14:textId="77777777" w:rsidR="003D7AC6" w:rsidRPr="003D7AC6" w:rsidRDefault="003D7AC6" w:rsidP="003D7AC6">
            <w:pPr>
              <w:spacing w:after="0"/>
              <w:jc w:val="right"/>
              <w:rPr>
                <w:rFonts w:cs="Arial"/>
              </w:rPr>
            </w:pPr>
            <w:r w:rsidRPr="003D7AC6">
              <w:rPr>
                <w:rFonts w:cs="Arial"/>
              </w:rPr>
              <w:t>18</w:t>
            </w:r>
          </w:p>
        </w:tc>
      </w:tr>
      <w:tr w:rsidR="003D7AC6" w:rsidRPr="003D7AC6" w14:paraId="6FFF583D" w14:textId="77777777" w:rsidTr="00DA5AD8">
        <w:trPr>
          <w:trHeight w:val="324"/>
        </w:trPr>
        <w:tc>
          <w:tcPr>
            <w:tcW w:w="2500" w:type="dxa"/>
            <w:tcBorders>
              <w:top w:val="nil"/>
              <w:left w:val="single" w:sz="8" w:space="0" w:color="000000"/>
              <w:bottom w:val="single" w:sz="8" w:space="0" w:color="000000"/>
              <w:right w:val="single" w:sz="8" w:space="0" w:color="000000"/>
            </w:tcBorders>
            <w:shd w:val="clear" w:color="000000" w:fill="D9D9D9"/>
            <w:noWrap/>
            <w:vAlign w:val="center"/>
            <w:hideMark/>
          </w:tcPr>
          <w:p w14:paraId="453D59E6" w14:textId="77777777" w:rsidR="003D7AC6" w:rsidRPr="003D7AC6" w:rsidRDefault="003D7AC6" w:rsidP="003D7AC6">
            <w:pPr>
              <w:spacing w:after="0"/>
              <w:rPr>
                <w:rFonts w:cs="Arial"/>
                <w:b/>
                <w:bCs/>
              </w:rPr>
            </w:pPr>
            <w:r w:rsidRPr="003D7AC6">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14:paraId="5DAEA3C5" w14:textId="77777777" w:rsidR="003D7AC6" w:rsidRPr="003D7AC6" w:rsidRDefault="003D7AC6" w:rsidP="003D7AC6">
            <w:pPr>
              <w:spacing w:after="0"/>
              <w:jc w:val="right"/>
              <w:rPr>
                <w:rFonts w:cs="Arial"/>
                <w:b/>
                <w:bCs/>
              </w:rPr>
            </w:pPr>
            <w:r w:rsidRPr="003D7AC6">
              <w:rPr>
                <w:rFonts w:cs="Arial"/>
                <w:b/>
                <w:bCs/>
              </w:rPr>
              <w:t>69</w:t>
            </w:r>
          </w:p>
        </w:tc>
        <w:tc>
          <w:tcPr>
            <w:tcW w:w="1084" w:type="dxa"/>
            <w:tcBorders>
              <w:top w:val="nil"/>
              <w:left w:val="nil"/>
              <w:bottom w:val="single" w:sz="8" w:space="0" w:color="000000"/>
              <w:right w:val="single" w:sz="8" w:space="0" w:color="000000"/>
            </w:tcBorders>
            <w:shd w:val="clear" w:color="000000" w:fill="D9D9D9"/>
            <w:vAlign w:val="center"/>
            <w:hideMark/>
          </w:tcPr>
          <w:p w14:paraId="0FCDA6E5" w14:textId="77777777" w:rsidR="003D7AC6" w:rsidRPr="003D7AC6" w:rsidRDefault="003D7AC6" w:rsidP="003D7AC6">
            <w:pPr>
              <w:spacing w:after="0"/>
              <w:jc w:val="right"/>
              <w:rPr>
                <w:rFonts w:cs="Arial"/>
                <w:b/>
                <w:bCs/>
              </w:rPr>
            </w:pPr>
            <w:r w:rsidRPr="003D7AC6">
              <w:rPr>
                <w:rFonts w:cs="Arial"/>
                <w:b/>
                <w:bCs/>
              </w:rPr>
              <w:t>69</w:t>
            </w:r>
          </w:p>
        </w:tc>
        <w:tc>
          <w:tcPr>
            <w:tcW w:w="1084" w:type="dxa"/>
            <w:tcBorders>
              <w:top w:val="nil"/>
              <w:left w:val="nil"/>
              <w:bottom w:val="single" w:sz="8" w:space="0" w:color="000000"/>
              <w:right w:val="single" w:sz="8" w:space="0" w:color="000000"/>
            </w:tcBorders>
            <w:shd w:val="clear" w:color="000000" w:fill="D9D9D9"/>
            <w:vAlign w:val="center"/>
            <w:hideMark/>
          </w:tcPr>
          <w:p w14:paraId="5F884900" w14:textId="77777777" w:rsidR="003D7AC6" w:rsidRPr="003D7AC6" w:rsidRDefault="003D7AC6" w:rsidP="003D7AC6">
            <w:pPr>
              <w:spacing w:after="0"/>
              <w:jc w:val="right"/>
              <w:rPr>
                <w:rFonts w:cs="Arial"/>
                <w:b/>
                <w:bCs/>
              </w:rPr>
            </w:pPr>
            <w:r w:rsidRPr="003D7AC6">
              <w:rPr>
                <w:rFonts w:cs="Arial"/>
                <w:b/>
                <w:bCs/>
              </w:rPr>
              <w:t>69</w:t>
            </w:r>
          </w:p>
        </w:tc>
        <w:tc>
          <w:tcPr>
            <w:tcW w:w="1084" w:type="dxa"/>
            <w:tcBorders>
              <w:top w:val="nil"/>
              <w:left w:val="nil"/>
              <w:bottom w:val="single" w:sz="8" w:space="0" w:color="000000"/>
              <w:right w:val="single" w:sz="8" w:space="0" w:color="000000"/>
            </w:tcBorders>
            <w:shd w:val="clear" w:color="000000" w:fill="D9D9D9"/>
            <w:vAlign w:val="center"/>
            <w:hideMark/>
          </w:tcPr>
          <w:p w14:paraId="0A656C7B" w14:textId="77777777" w:rsidR="003D7AC6" w:rsidRPr="003D7AC6" w:rsidRDefault="003D7AC6" w:rsidP="003D7AC6">
            <w:pPr>
              <w:spacing w:after="0"/>
              <w:jc w:val="right"/>
              <w:rPr>
                <w:rFonts w:cs="Arial"/>
                <w:b/>
                <w:bCs/>
              </w:rPr>
            </w:pPr>
            <w:r w:rsidRPr="003D7AC6">
              <w:rPr>
                <w:rFonts w:cs="Arial"/>
                <w:b/>
                <w:bCs/>
              </w:rPr>
              <w:t>67</w:t>
            </w:r>
          </w:p>
        </w:tc>
      </w:tr>
      <w:tr w:rsidR="003D7AC6" w:rsidRPr="003D7AC6" w14:paraId="3ACB156B" w14:textId="77777777" w:rsidTr="00DA5AD8">
        <w:trPr>
          <w:trHeight w:val="312"/>
        </w:trPr>
        <w:tc>
          <w:tcPr>
            <w:tcW w:w="2500" w:type="dxa"/>
            <w:tcBorders>
              <w:top w:val="nil"/>
              <w:left w:val="single" w:sz="8" w:space="0" w:color="000000"/>
              <w:bottom w:val="single" w:sz="8" w:space="0" w:color="000000"/>
              <w:right w:val="single" w:sz="8" w:space="0" w:color="000000"/>
            </w:tcBorders>
            <w:shd w:val="clear" w:color="auto" w:fill="auto"/>
            <w:noWrap/>
            <w:vAlign w:val="center"/>
            <w:hideMark/>
          </w:tcPr>
          <w:p w14:paraId="31E906C9" w14:textId="77777777" w:rsidR="003D7AC6" w:rsidRPr="003D7AC6" w:rsidRDefault="003D7AC6" w:rsidP="003D7AC6">
            <w:pPr>
              <w:spacing w:after="0"/>
              <w:rPr>
                <w:rFonts w:cs="Arial"/>
              </w:rPr>
            </w:pPr>
            <w:r w:rsidRPr="003D7AC6">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14:paraId="53B612C7" w14:textId="77777777" w:rsidR="003D7AC6" w:rsidRPr="003D7AC6" w:rsidRDefault="003D7AC6" w:rsidP="003D7AC6">
            <w:pPr>
              <w:spacing w:after="0"/>
              <w:jc w:val="right"/>
              <w:rPr>
                <w:rFonts w:cs="Arial"/>
              </w:rPr>
            </w:pPr>
            <w:r w:rsidRPr="003D7AC6">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0AFB3A42" w14:textId="77777777" w:rsidR="003D7AC6" w:rsidRPr="003D7AC6" w:rsidRDefault="003D7AC6" w:rsidP="003D7AC6">
            <w:pPr>
              <w:spacing w:after="0"/>
              <w:jc w:val="right"/>
              <w:rPr>
                <w:rFonts w:cs="Arial"/>
              </w:rPr>
            </w:pPr>
            <w:r w:rsidRPr="003D7AC6">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62F6A0E9" w14:textId="77777777" w:rsidR="003D7AC6" w:rsidRPr="003D7AC6" w:rsidRDefault="003D7AC6" w:rsidP="003D7AC6">
            <w:pPr>
              <w:spacing w:after="0"/>
              <w:jc w:val="right"/>
              <w:rPr>
                <w:rFonts w:cs="Arial"/>
              </w:rPr>
            </w:pPr>
            <w:r w:rsidRPr="003D7AC6">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2A87E78F" w14:textId="77777777" w:rsidR="003D7AC6" w:rsidRPr="003D7AC6" w:rsidRDefault="003D7AC6" w:rsidP="003D7AC6">
            <w:pPr>
              <w:spacing w:after="0"/>
              <w:jc w:val="right"/>
              <w:rPr>
                <w:rFonts w:cs="Arial"/>
              </w:rPr>
            </w:pPr>
            <w:r w:rsidRPr="003D7AC6">
              <w:rPr>
                <w:rFonts w:cs="Arial"/>
              </w:rPr>
              <w:t>4</w:t>
            </w:r>
          </w:p>
        </w:tc>
      </w:tr>
      <w:tr w:rsidR="003D7AC6" w:rsidRPr="003D7AC6" w14:paraId="661AE16C" w14:textId="77777777" w:rsidTr="00DA5AD8">
        <w:trPr>
          <w:trHeight w:val="312"/>
        </w:trPr>
        <w:tc>
          <w:tcPr>
            <w:tcW w:w="2500" w:type="dxa"/>
            <w:tcBorders>
              <w:top w:val="nil"/>
              <w:left w:val="single" w:sz="8" w:space="0" w:color="000000"/>
              <w:bottom w:val="single" w:sz="8" w:space="0" w:color="000000"/>
              <w:right w:val="single" w:sz="8" w:space="0" w:color="000000"/>
            </w:tcBorders>
            <w:shd w:val="clear" w:color="auto" w:fill="auto"/>
            <w:noWrap/>
            <w:vAlign w:val="center"/>
            <w:hideMark/>
          </w:tcPr>
          <w:p w14:paraId="1C0173C1" w14:textId="77777777" w:rsidR="003D7AC6" w:rsidRPr="003D7AC6" w:rsidRDefault="003D7AC6" w:rsidP="003D7AC6">
            <w:pPr>
              <w:spacing w:after="0"/>
              <w:rPr>
                <w:rFonts w:cs="Arial"/>
              </w:rPr>
            </w:pPr>
            <w:r w:rsidRPr="003D7AC6">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14:paraId="7EC26A55" w14:textId="77777777" w:rsidR="003D7AC6" w:rsidRPr="003D7AC6" w:rsidRDefault="003D7AC6" w:rsidP="003D7AC6">
            <w:pPr>
              <w:spacing w:after="0"/>
              <w:jc w:val="right"/>
              <w:rPr>
                <w:rFonts w:cs="Arial"/>
              </w:rPr>
            </w:pPr>
            <w:r w:rsidRPr="003D7AC6">
              <w:rPr>
                <w:rFonts w:cs="Arial"/>
              </w:rPr>
              <w:t>1</w:t>
            </w:r>
          </w:p>
        </w:tc>
        <w:tc>
          <w:tcPr>
            <w:tcW w:w="1084" w:type="dxa"/>
            <w:tcBorders>
              <w:top w:val="nil"/>
              <w:left w:val="nil"/>
              <w:bottom w:val="single" w:sz="8" w:space="0" w:color="000000"/>
              <w:right w:val="single" w:sz="8" w:space="0" w:color="000000"/>
            </w:tcBorders>
            <w:shd w:val="clear" w:color="auto" w:fill="auto"/>
            <w:vAlign w:val="center"/>
            <w:hideMark/>
          </w:tcPr>
          <w:p w14:paraId="03763A11" w14:textId="77777777" w:rsidR="003D7AC6" w:rsidRPr="003D7AC6" w:rsidRDefault="003D7AC6" w:rsidP="003D7AC6">
            <w:pPr>
              <w:spacing w:after="0"/>
              <w:jc w:val="right"/>
              <w:rPr>
                <w:rFonts w:cs="Arial"/>
              </w:rPr>
            </w:pPr>
            <w:r w:rsidRPr="003D7AC6">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699E42F7" w14:textId="77777777" w:rsidR="003D7AC6" w:rsidRPr="003D7AC6" w:rsidRDefault="003D7AC6" w:rsidP="003D7AC6">
            <w:pPr>
              <w:spacing w:after="0"/>
              <w:jc w:val="right"/>
              <w:rPr>
                <w:rFonts w:cs="Arial"/>
              </w:rPr>
            </w:pPr>
            <w:r w:rsidRPr="003D7AC6">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777BDEAF" w14:textId="77777777" w:rsidR="003D7AC6" w:rsidRPr="003D7AC6" w:rsidRDefault="003D7AC6" w:rsidP="003D7AC6">
            <w:pPr>
              <w:spacing w:after="0"/>
              <w:jc w:val="right"/>
              <w:rPr>
                <w:rFonts w:cs="Arial"/>
              </w:rPr>
            </w:pPr>
            <w:r w:rsidRPr="003D7AC6">
              <w:rPr>
                <w:rFonts w:cs="Arial"/>
              </w:rPr>
              <w:t>6</w:t>
            </w:r>
          </w:p>
        </w:tc>
      </w:tr>
    </w:tbl>
    <w:p w14:paraId="756B3D3F" w14:textId="77777777" w:rsidR="00F60F98" w:rsidRDefault="00F60F98" w:rsidP="002A68B2">
      <w:pPr>
        <w:rPr>
          <w:rFonts w:cs="Arial"/>
        </w:rPr>
      </w:pPr>
    </w:p>
    <w:p w14:paraId="12F93497" w14:textId="22321C28" w:rsidR="000F2972" w:rsidRDefault="000F2972" w:rsidP="00A9534A">
      <w:pPr>
        <w:pStyle w:val="bParagraphtext"/>
        <w:numPr>
          <w:ilvl w:val="0"/>
          <w:numId w:val="0"/>
        </w:numPr>
        <w:tabs>
          <w:tab w:val="clear" w:pos="426"/>
        </w:tabs>
        <w:ind w:left="720"/>
      </w:pPr>
      <w:r w:rsidRPr="007B753F">
        <w:t>The</w:t>
      </w:r>
      <w:r>
        <w:t xml:space="preserve"> number of Red </w:t>
      </w:r>
      <w:r w:rsidR="0096669F">
        <w:t xml:space="preserve">service area </w:t>
      </w:r>
      <w:r>
        <w:t xml:space="preserve">risks has </w:t>
      </w:r>
      <w:r w:rsidR="00D92208">
        <w:t xml:space="preserve">increased to </w:t>
      </w:r>
      <w:r w:rsidR="003D7AC6">
        <w:t>9</w:t>
      </w:r>
      <w:r w:rsidR="00C90457">
        <w:t>.</w:t>
      </w:r>
      <w:r w:rsidR="00F56D1D">
        <w:t xml:space="preserve"> </w:t>
      </w:r>
      <w:r w:rsidR="00EC3AC3">
        <w:t xml:space="preserve">  This is due to </w:t>
      </w:r>
      <w:r w:rsidR="003D7AC6">
        <w:t xml:space="preserve">2 </w:t>
      </w:r>
      <w:r w:rsidR="00EC3AC3">
        <w:t xml:space="preserve">previously amber risks moving to red and one previous red risk moving to amber.  The latter is the planning service risk relating to partnership challenges and the </w:t>
      </w:r>
      <w:r w:rsidR="003D7AC6">
        <w:t>e</w:t>
      </w:r>
      <w:r w:rsidR="00EC3AC3">
        <w:t>ffect they can have on s</w:t>
      </w:r>
      <w:r w:rsidR="00EC3AC3" w:rsidRPr="00EC3AC3">
        <w:t>ecur</w:t>
      </w:r>
      <w:r w:rsidR="00EC3AC3">
        <w:t>ing</w:t>
      </w:r>
      <w:r w:rsidR="00EC3AC3" w:rsidRPr="00EC3AC3">
        <w:t xml:space="preserve"> agreements in order to deliver work plan commitments</w:t>
      </w:r>
      <w:r w:rsidR="00EC3AC3">
        <w:t>.</w:t>
      </w:r>
    </w:p>
    <w:p w14:paraId="7D634EA8" w14:textId="776EE9D8" w:rsidR="002A68B2" w:rsidRDefault="002A68B2" w:rsidP="00A9534A">
      <w:pPr>
        <w:pStyle w:val="bParagraphtext"/>
        <w:numPr>
          <w:ilvl w:val="0"/>
          <w:numId w:val="0"/>
        </w:numPr>
        <w:tabs>
          <w:tab w:val="clear" w:pos="426"/>
        </w:tabs>
        <w:ind w:firstLine="568"/>
      </w:pPr>
      <w:r>
        <w:t>Details of the Red risks are as follows</w:t>
      </w:r>
      <w:r w:rsidR="00EC3AC3">
        <w:t xml:space="preserve"> beginning with the newly added red risk</w:t>
      </w:r>
      <w:r>
        <w:t>:</w:t>
      </w:r>
    </w:p>
    <w:p w14:paraId="33336C86" w14:textId="0E0E3EE1" w:rsidR="00191F47" w:rsidRPr="00BD02F6" w:rsidRDefault="00191F47" w:rsidP="00EC3AC3">
      <w:pPr>
        <w:pStyle w:val="bParagraphtext"/>
        <w:numPr>
          <w:ilvl w:val="0"/>
          <w:numId w:val="25"/>
        </w:numPr>
        <w:tabs>
          <w:tab w:val="clear" w:pos="426"/>
        </w:tabs>
        <w:ind w:left="928"/>
        <w:rPr>
          <w:b/>
        </w:rPr>
      </w:pPr>
      <w:bookmarkStart w:id="0" w:name="_Hlk153553490"/>
      <w:r>
        <w:rPr>
          <w:b/>
        </w:rPr>
        <w:t xml:space="preserve">Housing Services </w:t>
      </w:r>
      <w:r w:rsidRPr="00BD02F6">
        <w:rPr>
          <w:bCs/>
        </w:rPr>
        <w:t xml:space="preserve">– </w:t>
      </w:r>
      <w:r w:rsidR="00AA4877" w:rsidRPr="00BD02F6">
        <w:rPr>
          <w:bCs/>
        </w:rPr>
        <w:t>this relates to concerns over the timely delivery of the Adult Homeless Pathway transformation programme to provide sufficient reprofiled services of good quality across the County resulting in increased rough sleepers and homelessness presentation which in turn leads to increased costs to the City Council.</w:t>
      </w:r>
      <w:bookmarkEnd w:id="0"/>
    </w:p>
    <w:p w14:paraId="2B45E87A" w14:textId="2C60C0E8" w:rsidR="00AA4877" w:rsidRPr="00BD02F6" w:rsidRDefault="00AA4877" w:rsidP="00BD02F6">
      <w:pPr>
        <w:pStyle w:val="bParagraphtext"/>
        <w:numPr>
          <w:ilvl w:val="0"/>
          <w:numId w:val="25"/>
        </w:numPr>
        <w:tabs>
          <w:tab w:val="clear" w:pos="426"/>
        </w:tabs>
        <w:ind w:left="928"/>
        <w:rPr>
          <w:b/>
        </w:rPr>
      </w:pPr>
      <w:r>
        <w:rPr>
          <w:b/>
        </w:rPr>
        <w:t xml:space="preserve">Financial Services – </w:t>
      </w:r>
      <w:r>
        <w:rPr>
          <w:bCs/>
        </w:rPr>
        <w:t xml:space="preserve">this relates to risks of a successful </w:t>
      </w:r>
      <w:r w:rsidR="00EC0818">
        <w:rPr>
          <w:bCs/>
        </w:rPr>
        <w:t>challenge to a procurement arising through not following proper procedures due to capacity pressures on staff and because of increased challenges in the procurement area from suppliers who fail to win contracts.</w:t>
      </w:r>
    </w:p>
    <w:p w14:paraId="65CD8002" w14:textId="2E016641" w:rsidR="00A603BB" w:rsidRPr="00A603BB" w:rsidRDefault="003C609F" w:rsidP="00DA770A">
      <w:pPr>
        <w:pStyle w:val="bParagraphtext"/>
        <w:numPr>
          <w:ilvl w:val="0"/>
          <w:numId w:val="25"/>
        </w:numPr>
        <w:tabs>
          <w:tab w:val="clear" w:pos="426"/>
        </w:tabs>
        <w:ind w:left="928"/>
      </w:pPr>
      <w:r w:rsidRPr="00D43A79">
        <w:rPr>
          <w:b/>
        </w:rPr>
        <w:t>Financial Services</w:t>
      </w:r>
      <w:r>
        <w:t xml:space="preserve"> – this relates to employee ability to deliver</w:t>
      </w:r>
      <w:r w:rsidR="002A68B2" w:rsidRPr="00516995">
        <w:t xml:space="preserve"> services due to increased workloads and the volume of emails, which together with the many on-line meetings is placing excessive pressure and demands on staff and managers. </w:t>
      </w:r>
      <w:r w:rsidR="003F29A2">
        <w:tab/>
      </w:r>
      <w:r w:rsidR="00A603BB" w:rsidRPr="00A603BB">
        <w:t xml:space="preserve">This risk is entirely within the control of the Council, although it cannot be </w:t>
      </w:r>
      <w:r w:rsidR="00E73F28" w:rsidRPr="00A603BB">
        <w:t xml:space="preserve">fully </w:t>
      </w:r>
      <w:r w:rsidR="00E73F28">
        <w:t>controlled</w:t>
      </w:r>
      <w:r w:rsidR="00A603BB" w:rsidRPr="00A603BB">
        <w:t xml:space="preserve"> within the service area itself.</w:t>
      </w:r>
      <w:r w:rsidR="00A603BB">
        <w:t xml:space="preserve">  </w:t>
      </w:r>
    </w:p>
    <w:p w14:paraId="17B4CC08" w14:textId="77777777" w:rsidR="00415D64" w:rsidRDefault="00275E79" w:rsidP="00E73F28">
      <w:pPr>
        <w:pStyle w:val="Bulletpoints"/>
        <w:numPr>
          <w:ilvl w:val="0"/>
          <w:numId w:val="13"/>
        </w:numPr>
      </w:pPr>
      <w:r w:rsidRPr="00D43A79">
        <w:rPr>
          <w:b/>
        </w:rPr>
        <w:t xml:space="preserve">Planning </w:t>
      </w:r>
      <w:r>
        <w:t>– this relates to delays to Council p</w:t>
      </w:r>
      <w:r w:rsidR="001F64C2">
        <w:t xml:space="preserve">rojects caused by outside agencies. </w:t>
      </w:r>
      <w:r w:rsidR="00A603BB">
        <w:t>The probab</w:t>
      </w:r>
      <w:r w:rsidR="004A7D65">
        <w:t>ility</w:t>
      </w:r>
      <w:r w:rsidR="00A603BB">
        <w:t xml:space="preserve"> of this risk occurring can only be influenced to a limited extent through g</w:t>
      </w:r>
      <w:r w:rsidR="001F64C2">
        <w:t>reater collaboration on key projects</w:t>
      </w:r>
      <w:r w:rsidR="00A603BB">
        <w:t xml:space="preserve"> but the impact can be influenced to a higher degree</w:t>
      </w:r>
      <w:r w:rsidR="001F64C2">
        <w:t xml:space="preserve"> with a</w:t>
      </w:r>
      <w:r w:rsidR="00E83A64">
        <w:t xml:space="preserve"> proactive</w:t>
      </w:r>
      <w:r w:rsidR="001F64C2">
        <w:t xml:space="preserve"> approach to intervention and communications</w:t>
      </w:r>
      <w:r w:rsidR="00415D64">
        <w:t>.</w:t>
      </w:r>
    </w:p>
    <w:p w14:paraId="0E0419B0" w14:textId="5D4FD10D" w:rsidR="004A7D65" w:rsidRPr="00F00DE8" w:rsidRDefault="00FB5C3E" w:rsidP="00E73F28">
      <w:pPr>
        <w:pStyle w:val="Bulletpoints"/>
        <w:numPr>
          <w:ilvl w:val="0"/>
          <w:numId w:val="13"/>
        </w:numPr>
      </w:pPr>
      <w:r w:rsidRPr="00D43A79">
        <w:rPr>
          <w:b/>
        </w:rPr>
        <w:t xml:space="preserve">Planning </w:t>
      </w:r>
      <w:r w:rsidRPr="00FB5C3E">
        <w:t>-</w:t>
      </w:r>
      <w:r>
        <w:t xml:space="preserve"> </w:t>
      </w:r>
      <w:r w:rsidR="004A7D65">
        <w:t xml:space="preserve">this relates to </w:t>
      </w:r>
      <w:r w:rsidR="009E6990">
        <w:t>Government legislation resulting in substantial changes to the planning system</w:t>
      </w:r>
      <w:r w:rsidR="002B1A83">
        <w:t xml:space="preserve">. Relaxation of Change of Use, Prior Approval regime extended. Expectations of politicians and the local community </w:t>
      </w:r>
      <w:r w:rsidR="002B1A83">
        <w:lastRenderedPageBreak/>
        <w:t>impacting on resources and priorities.</w:t>
      </w:r>
      <w:r w:rsidR="00B52BC0">
        <w:t xml:space="preserve"> The probability of this risk occurring is out of the Council’s control, except through response to consultations. However, the impact of the risk can be mitigated by maintaining responsiveness and plan for change.</w:t>
      </w:r>
    </w:p>
    <w:p w14:paraId="756569D0" w14:textId="5A13B8D0" w:rsidR="00A603BB" w:rsidRDefault="002A68B2" w:rsidP="00D43A79">
      <w:pPr>
        <w:pStyle w:val="Bulletpoints"/>
        <w:numPr>
          <w:ilvl w:val="0"/>
          <w:numId w:val="13"/>
        </w:numPr>
      </w:pPr>
      <w:r w:rsidRPr="00D43A79">
        <w:rPr>
          <w:b/>
        </w:rPr>
        <w:t>Housing Services</w:t>
      </w:r>
      <w:r>
        <w:t xml:space="preserve"> – this relates to increased homelessness costs </w:t>
      </w:r>
      <w:r w:rsidR="00D92208">
        <w:t xml:space="preserve">providing temporary accommodation and rent top-up payments, </w:t>
      </w:r>
      <w:r>
        <w:t xml:space="preserve">which has been additionally impacted due to the </w:t>
      </w:r>
      <w:r w:rsidR="00D92208">
        <w:t>pandemic, lockdown and economic recession increasing homelessness demand.</w:t>
      </w:r>
      <w:r w:rsidR="00AA378B">
        <w:t xml:space="preserve"> </w:t>
      </w:r>
      <w:r w:rsidR="00FB66F0">
        <w:t>Control measures include undertaking</w:t>
      </w:r>
      <w:r w:rsidR="00A603BB" w:rsidRPr="00A603BB">
        <w:t xml:space="preserve"> a review of </w:t>
      </w:r>
      <w:r w:rsidR="00FB66F0">
        <w:t>the</w:t>
      </w:r>
      <w:r w:rsidR="00A603BB" w:rsidRPr="00A603BB">
        <w:t xml:space="preserve"> approach to temporary accommodation to ensure faster move-on, informed by the </w:t>
      </w:r>
      <w:r w:rsidR="00FB66F0">
        <w:t>“</w:t>
      </w:r>
      <w:r w:rsidR="00A603BB" w:rsidRPr="00A603BB">
        <w:t>Housing First</w:t>
      </w:r>
      <w:r w:rsidR="00FB66F0">
        <w:t>”</w:t>
      </w:r>
      <w:r w:rsidR="00A603BB" w:rsidRPr="00A603BB">
        <w:t xml:space="preserve"> approach</w:t>
      </w:r>
      <w:r w:rsidR="00FB66F0">
        <w:t>, undertaking</w:t>
      </w:r>
      <w:r w:rsidR="00A603BB" w:rsidRPr="00A603BB">
        <w:t xml:space="preserve"> work to look at options for stock rationalisation of temporary </w:t>
      </w:r>
      <w:r w:rsidR="00FB66F0" w:rsidRPr="00A603BB">
        <w:t>accommodation</w:t>
      </w:r>
      <w:r w:rsidR="00A603BB" w:rsidRPr="00A603BB">
        <w:t xml:space="preserve"> units</w:t>
      </w:r>
      <w:r w:rsidR="00FB66F0">
        <w:t xml:space="preserve"> and bi</w:t>
      </w:r>
      <w:r w:rsidR="00A603BB" w:rsidRPr="00A603BB">
        <w:t>d</w:t>
      </w:r>
      <w:r w:rsidR="00FB66F0">
        <w:t>ding</w:t>
      </w:r>
      <w:r w:rsidR="00A603BB" w:rsidRPr="00A603BB">
        <w:t xml:space="preserve"> for </w:t>
      </w:r>
      <w:r w:rsidR="00FB66F0">
        <w:t xml:space="preserve">any </w:t>
      </w:r>
      <w:r w:rsidR="00A603BB" w:rsidRPr="00A603BB">
        <w:t xml:space="preserve">further funding available from </w:t>
      </w:r>
      <w:r w:rsidR="007A07B7">
        <w:t xml:space="preserve">Department for Levelling Up, Housing and Communities (DLUHC) </w:t>
      </w:r>
      <w:r w:rsidR="00A603BB" w:rsidRPr="00A603BB">
        <w:t>to help fund provision for rough sleepers</w:t>
      </w:r>
    </w:p>
    <w:p w14:paraId="6F68611E" w14:textId="1E33B6DC" w:rsidR="00C931FE" w:rsidRPr="00470C18" w:rsidRDefault="008C15D7" w:rsidP="00470C18">
      <w:pPr>
        <w:pStyle w:val="Bulletpoints"/>
        <w:numPr>
          <w:ilvl w:val="0"/>
          <w:numId w:val="13"/>
        </w:numPr>
      </w:pPr>
      <w:r w:rsidRPr="00470C18">
        <w:rPr>
          <w:b/>
        </w:rPr>
        <w:t xml:space="preserve">Community Services </w:t>
      </w:r>
      <w:r w:rsidR="00822744">
        <w:t xml:space="preserve">– this relates to </w:t>
      </w:r>
      <w:r w:rsidR="00C931FE">
        <w:t xml:space="preserve">the </w:t>
      </w:r>
      <w:proofErr w:type="spellStart"/>
      <w:r>
        <w:t>Hinksey</w:t>
      </w:r>
      <w:proofErr w:type="spellEnd"/>
      <w:r>
        <w:t xml:space="preserve"> Heated Outdoor Pool </w:t>
      </w:r>
      <w:r w:rsidR="00BD7967">
        <w:t>Cover</w:t>
      </w:r>
      <w:r w:rsidR="00C931FE">
        <w:t xml:space="preserve">. </w:t>
      </w:r>
      <w:r w:rsidR="00BD7967">
        <w:t xml:space="preserve"> </w:t>
      </w:r>
      <w:r w:rsidR="00C931FE">
        <w:t>Risk of incident, injury, vandalism costs, liability and negative publicity</w:t>
      </w:r>
    </w:p>
    <w:p w14:paraId="69355289" w14:textId="77777777" w:rsidR="003C192C" w:rsidRDefault="003C192C" w:rsidP="00470C18">
      <w:pPr>
        <w:pStyle w:val="Bulletpoints"/>
        <w:numPr>
          <w:ilvl w:val="0"/>
          <w:numId w:val="13"/>
        </w:numPr>
      </w:pPr>
      <w:r w:rsidRPr="00470C18">
        <w:rPr>
          <w:b/>
        </w:rPr>
        <w:t>Regeneration &amp; Major Projects –</w:t>
      </w:r>
      <w:r>
        <w:t xml:space="preserve"> this relates to </w:t>
      </w:r>
      <w:r w:rsidR="00F91151">
        <w:t>S</w:t>
      </w:r>
      <w:r>
        <w:t xml:space="preserve">taff </w:t>
      </w:r>
      <w:r w:rsidR="00F91151">
        <w:t>C</w:t>
      </w:r>
      <w:r>
        <w:t>apacity. There is little capacity within the team to provide cover for other team members if required. Internal and external projects and programmes are running to similar timescales creating resourcing pressures. Staff resource and works needs to be carefully prioritised to handle demand.</w:t>
      </w:r>
    </w:p>
    <w:p w14:paraId="7298156C" w14:textId="77777777" w:rsidR="00F61FE6" w:rsidRDefault="003C192C" w:rsidP="003B1C45">
      <w:pPr>
        <w:pStyle w:val="Bulletpoints"/>
        <w:numPr>
          <w:ilvl w:val="0"/>
          <w:numId w:val="13"/>
        </w:numPr>
      </w:pPr>
      <w:r w:rsidRPr="00D43A79">
        <w:rPr>
          <w:b/>
        </w:rPr>
        <w:t>Regeneration &amp; Major Projects</w:t>
      </w:r>
      <w:r>
        <w:rPr>
          <w:b/>
        </w:rPr>
        <w:t xml:space="preserve"> –</w:t>
      </w:r>
      <w:r>
        <w:t xml:space="preserve"> this </w:t>
      </w:r>
      <w:r w:rsidR="00F91151">
        <w:t xml:space="preserve">relates to Project Delays due to unforeseen circumstances and external factors </w:t>
      </w:r>
      <w:r w:rsidR="00A333CE">
        <w:t xml:space="preserve">resulting </w:t>
      </w:r>
      <w:r w:rsidR="00F91151">
        <w:t xml:space="preserve">in reduced performance and missed targets on capital projects which affect overall expenditure, MTFP spend or grant stipulations. </w:t>
      </w:r>
    </w:p>
    <w:p w14:paraId="535800BB" w14:textId="77777777" w:rsidR="00F00DE8" w:rsidRDefault="00F00DE8" w:rsidP="00F00DE8">
      <w:pPr>
        <w:pStyle w:val="Heading1"/>
      </w:pPr>
      <w:r>
        <w:t>Business Continuity</w:t>
      </w:r>
    </w:p>
    <w:p w14:paraId="7220F68C" w14:textId="453C24D1" w:rsidR="00820D2E" w:rsidRDefault="00C47C75" w:rsidP="00433B2E">
      <w:pPr>
        <w:pStyle w:val="bParagraphtext"/>
        <w:numPr>
          <w:ilvl w:val="0"/>
          <w:numId w:val="26"/>
        </w:numPr>
        <w:tabs>
          <w:tab w:val="clear" w:pos="426"/>
        </w:tabs>
        <w:ind w:left="426" w:hanging="426"/>
      </w:pPr>
      <w:r>
        <w:t xml:space="preserve">The Corporate Business Continuity Plan </w:t>
      </w:r>
      <w:r w:rsidR="00EC0818">
        <w:t xml:space="preserve">(BCP) </w:t>
      </w:r>
      <w:r w:rsidR="00BD02F6">
        <w:t>is under</w:t>
      </w:r>
      <w:r>
        <w:t xml:space="preserve"> review and </w:t>
      </w:r>
      <w:r w:rsidR="00BD02F6">
        <w:t xml:space="preserve">is being </w:t>
      </w:r>
      <w:r>
        <w:t xml:space="preserve">updated. The </w:t>
      </w:r>
      <w:r w:rsidR="00EC0818">
        <w:t xml:space="preserve">ICT </w:t>
      </w:r>
      <w:r>
        <w:t xml:space="preserve">Disaster Recovery Plan is </w:t>
      </w:r>
      <w:r w:rsidR="00EC0818">
        <w:t>being aligned to</w:t>
      </w:r>
      <w:r>
        <w:t xml:space="preserve"> the BCP detailing which systems should be recovered first. The Emergency Plan </w:t>
      </w:r>
      <w:r w:rsidR="00EC0818">
        <w:t>has recently been reviewed and aspects of this influence the BCP</w:t>
      </w:r>
      <w:r w:rsidR="00BD02F6">
        <w:t xml:space="preserve"> and the update will reflect th</w:t>
      </w:r>
      <w:r>
        <w:t xml:space="preserve">is. Once the Corporate Business Continuity Plan has been </w:t>
      </w:r>
      <w:r w:rsidR="00BD02F6">
        <w:t>reviewed and agreed</w:t>
      </w:r>
      <w:r>
        <w:t xml:space="preserve">, all Service Business Continuity Plans will be reviewed to ensure these all </w:t>
      </w:r>
      <w:r w:rsidR="00BD02F6">
        <w:t>align with</w:t>
      </w:r>
      <w:r>
        <w:t xml:space="preserve"> the Corporate BCP.</w:t>
      </w:r>
      <w:r w:rsidR="00530C1B">
        <w:t xml:space="preserve"> A Business Continuity exercise is planned</w:t>
      </w:r>
      <w:r w:rsidR="00EC0818">
        <w:t xml:space="preserve"> to be programmed in during </w:t>
      </w:r>
      <w:r w:rsidR="00530C1B">
        <w:t>2023</w:t>
      </w:r>
      <w:r w:rsidR="00EC0818">
        <w:t>/24</w:t>
      </w:r>
      <w:r w:rsidR="00530C1B">
        <w:t xml:space="preserve"> with the assistance of Zurich Insurance.</w:t>
      </w:r>
    </w:p>
    <w:p w14:paraId="3D312C9C" w14:textId="6BCB16AD" w:rsidR="00BF1377" w:rsidRDefault="00BF1377" w:rsidP="00BF1377">
      <w:pPr>
        <w:pStyle w:val="Heading1"/>
      </w:pPr>
      <w:r>
        <w:t>Risk Management</w:t>
      </w:r>
    </w:p>
    <w:p w14:paraId="22894041" w14:textId="4261DF1A" w:rsidR="00BF1377" w:rsidRPr="00816624" w:rsidRDefault="00BD02F6" w:rsidP="00433B2E">
      <w:pPr>
        <w:pStyle w:val="ListParagraph"/>
        <w:numPr>
          <w:ilvl w:val="0"/>
          <w:numId w:val="26"/>
        </w:numPr>
        <w:tabs>
          <w:tab w:val="clear" w:pos="426"/>
        </w:tabs>
        <w:ind w:left="426" w:hanging="426"/>
        <w:rPr>
          <w:rFonts w:cs="Arial"/>
          <w:b/>
        </w:rPr>
      </w:pPr>
      <w:r>
        <w:t xml:space="preserve">The focus of Risk Management has been to undertake a fundamental review of the Corporate Risk Register shown in the appendix.  The Risk Management Group also meets to </w:t>
      </w:r>
      <w:r w:rsidR="00A12F26">
        <w:t xml:space="preserve">monitor </w:t>
      </w:r>
      <w:r>
        <w:t xml:space="preserve">the current position </w:t>
      </w:r>
      <w:r w:rsidR="00A12F26">
        <w:t xml:space="preserve">and ensure that </w:t>
      </w:r>
      <w:r w:rsidR="00DB60B0">
        <w:t>there is a clear and consistent approach to the management of risk across the organisation, between services and between corporate and service levels</w:t>
      </w:r>
      <w:r>
        <w:t xml:space="preserve">. </w:t>
      </w:r>
      <w:r w:rsidR="00DB60B0">
        <w:t xml:space="preserve"> </w:t>
      </w:r>
      <w:r>
        <w:t xml:space="preserve">The work of </w:t>
      </w:r>
      <w:r w:rsidR="00A12F26">
        <w:t>the Risk Management Group</w:t>
      </w:r>
      <w:r w:rsidR="00815EF4">
        <w:t xml:space="preserve"> </w:t>
      </w:r>
      <w:r>
        <w:t>incorporates the following key areas</w:t>
      </w:r>
      <w:r w:rsidR="00815EF4">
        <w:t>:-</w:t>
      </w:r>
      <w:r w:rsidR="00A12F26">
        <w:t xml:space="preserve"> </w:t>
      </w:r>
    </w:p>
    <w:p w14:paraId="0672C074" w14:textId="77777777" w:rsidR="00F86316" w:rsidRDefault="00F86316" w:rsidP="00816624">
      <w:pPr>
        <w:rPr>
          <w:rFonts w:cs="Arial"/>
          <w:b/>
        </w:rPr>
      </w:pPr>
    </w:p>
    <w:p w14:paraId="7B4DD683" w14:textId="1A4C8894" w:rsidR="005C2016" w:rsidRDefault="00F86316" w:rsidP="00815EF4">
      <w:pPr>
        <w:pStyle w:val="ListParagraph"/>
        <w:numPr>
          <w:ilvl w:val="0"/>
          <w:numId w:val="19"/>
        </w:numPr>
        <w:rPr>
          <w:rFonts w:cs="Arial"/>
        </w:rPr>
      </w:pPr>
      <w:r w:rsidRPr="00815EF4">
        <w:rPr>
          <w:rFonts w:cs="Arial"/>
        </w:rPr>
        <w:t>Review of Corporate Risk Register</w:t>
      </w:r>
    </w:p>
    <w:p w14:paraId="742B5E84" w14:textId="0F69B89F" w:rsidR="00815EF4" w:rsidRDefault="00815EF4" w:rsidP="00815EF4">
      <w:pPr>
        <w:pStyle w:val="ListParagraph"/>
        <w:numPr>
          <w:ilvl w:val="0"/>
          <w:numId w:val="19"/>
        </w:numPr>
        <w:rPr>
          <w:rFonts w:cs="Arial"/>
        </w:rPr>
      </w:pPr>
      <w:r>
        <w:rPr>
          <w:rFonts w:cs="Arial"/>
        </w:rPr>
        <w:t>Sample check review of risks in connection with projects</w:t>
      </w:r>
    </w:p>
    <w:p w14:paraId="3ED5E2C4" w14:textId="068EB40A" w:rsidR="00815EF4" w:rsidRDefault="00815EF4" w:rsidP="00815EF4">
      <w:pPr>
        <w:pStyle w:val="ListParagraph"/>
        <w:numPr>
          <w:ilvl w:val="0"/>
          <w:numId w:val="19"/>
        </w:numPr>
        <w:rPr>
          <w:rFonts w:cs="Arial"/>
        </w:rPr>
      </w:pPr>
      <w:r>
        <w:rPr>
          <w:rFonts w:cs="Arial"/>
        </w:rPr>
        <w:t>Sample check review of service risks</w:t>
      </w:r>
    </w:p>
    <w:p w14:paraId="2E6959F0" w14:textId="4AC37523" w:rsidR="00457E5C" w:rsidRDefault="00457E5C" w:rsidP="00815EF4">
      <w:pPr>
        <w:pStyle w:val="ListParagraph"/>
        <w:numPr>
          <w:ilvl w:val="0"/>
          <w:numId w:val="19"/>
        </w:numPr>
        <w:rPr>
          <w:rFonts w:cs="Arial"/>
        </w:rPr>
      </w:pPr>
      <w:r>
        <w:rPr>
          <w:rFonts w:cs="Arial"/>
        </w:rPr>
        <w:lastRenderedPageBreak/>
        <w:t xml:space="preserve">Review of risk in companies and joint ventures </w:t>
      </w:r>
    </w:p>
    <w:p w14:paraId="1AAC12C6" w14:textId="657F7F19" w:rsidR="00457E5C" w:rsidRDefault="00457E5C" w:rsidP="00815EF4">
      <w:pPr>
        <w:pStyle w:val="ListParagraph"/>
        <w:numPr>
          <w:ilvl w:val="0"/>
          <w:numId w:val="19"/>
        </w:numPr>
        <w:rPr>
          <w:rFonts w:cs="Arial"/>
        </w:rPr>
      </w:pPr>
      <w:r>
        <w:rPr>
          <w:rFonts w:cs="Arial"/>
        </w:rPr>
        <w:t>Review all Red Risks</w:t>
      </w:r>
    </w:p>
    <w:p w14:paraId="7191BBAF" w14:textId="32D6B4AB" w:rsidR="00A44ACD" w:rsidRDefault="00A44ACD" w:rsidP="00C47C75"/>
    <w:p w14:paraId="7EDA2E9E" w14:textId="70044D3E" w:rsidR="00F9464C" w:rsidRDefault="00F9464C" w:rsidP="00C30D89">
      <w:r>
        <w:t xml:space="preserve">The next Risk Management Group meeting </w:t>
      </w:r>
      <w:r w:rsidR="00BD02F6">
        <w:t>is in February 2024</w:t>
      </w:r>
      <w:r>
        <w:t>.</w:t>
      </w:r>
    </w:p>
    <w:p w14:paraId="68299F89" w14:textId="77777777" w:rsidR="00DE3EAB" w:rsidRDefault="00DE3EAB" w:rsidP="00F00DE8">
      <w:pPr>
        <w:rPr>
          <w:rFonts w:cs="Arial"/>
          <w:b/>
        </w:rPr>
      </w:pPr>
    </w:p>
    <w:p w14:paraId="1FDA3911" w14:textId="77777777" w:rsidR="00F00DE8" w:rsidRDefault="00F00DE8" w:rsidP="00F00DE8">
      <w:pPr>
        <w:rPr>
          <w:rFonts w:cs="Arial"/>
          <w:b/>
        </w:rPr>
      </w:pPr>
      <w:r>
        <w:rPr>
          <w:rFonts w:cs="Arial"/>
          <w:b/>
        </w:rPr>
        <w:t xml:space="preserve">Climate Change/Environmental Impact </w:t>
      </w:r>
    </w:p>
    <w:p w14:paraId="11CC030A" w14:textId="77777777" w:rsidR="00F00DE8" w:rsidRPr="00F00DE8" w:rsidRDefault="001B0682" w:rsidP="001B0682">
      <w:pPr>
        <w:pStyle w:val="bParagraphtext"/>
        <w:numPr>
          <w:ilvl w:val="0"/>
          <w:numId w:val="26"/>
        </w:numPr>
        <w:tabs>
          <w:tab w:val="clear" w:pos="426"/>
        </w:tabs>
      </w:pPr>
      <w:r>
        <w:t>T</w:t>
      </w:r>
      <w:r w:rsidR="00F00DE8" w:rsidRPr="008B29A7">
        <w:t xml:space="preserve">here are no </w:t>
      </w:r>
      <w:r w:rsidR="00F00DE8">
        <w:t xml:space="preserve">specific </w:t>
      </w:r>
      <w:r w:rsidR="00F00DE8" w:rsidRPr="008B29A7">
        <w:t>impacts arising directly from this report</w:t>
      </w:r>
    </w:p>
    <w:p w14:paraId="5A9D6382" w14:textId="77777777" w:rsidR="00F00DE8" w:rsidRPr="00F00DE8" w:rsidRDefault="00F00DE8" w:rsidP="00F00DE8">
      <w:pPr>
        <w:pStyle w:val="Heading1"/>
      </w:pPr>
      <w:r>
        <w:t>Equalities Impact</w:t>
      </w:r>
    </w:p>
    <w:p w14:paraId="62FF5A00" w14:textId="77777777" w:rsidR="00F00DE8" w:rsidRPr="00F00DE8" w:rsidRDefault="00F00DE8" w:rsidP="001B0682">
      <w:pPr>
        <w:pStyle w:val="bParagraphtext"/>
        <w:numPr>
          <w:ilvl w:val="0"/>
          <w:numId w:val="26"/>
        </w:numPr>
        <w:tabs>
          <w:tab w:val="clear" w:pos="426"/>
        </w:tabs>
        <w:ind w:left="426" w:hanging="426"/>
      </w:pPr>
      <w:r w:rsidRPr="007B753F">
        <w:t xml:space="preserve">There are no </w:t>
      </w:r>
      <w:r>
        <w:t xml:space="preserve">equalities impacts </w:t>
      </w:r>
      <w:r w:rsidRPr="007B753F">
        <w:t xml:space="preserve">arising directly from this report. </w:t>
      </w:r>
    </w:p>
    <w:p w14:paraId="792CA1CA" w14:textId="77777777" w:rsidR="00F00DE8" w:rsidRPr="00F00DE8" w:rsidRDefault="00F00DE8" w:rsidP="00F00DE8">
      <w:pPr>
        <w:pStyle w:val="Heading1"/>
      </w:pPr>
      <w:r>
        <w:t xml:space="preserve">Financial </w:t>
      </w:r>
      <w:r w:rsidRPr="005044C6">
        <w:t>Implications</w:t>
      </w:r>
    </w:p>
    <w:p w14:paraId="4047C2E3" w14:textId="77777777" w:rsidR="00F00DE8" w:rsidRPr="00F00DE8" w:rsidRDefault="00F00DE8" w:rsidP="001B0682">
      <w:pPr>
        <w:pStyle w:val="bParagraphtext"/>
        <w:numPr>
          <w:ilvl w:val="0"/>
          <w:numId w:val="26"/>
        </w:numPr>
        <w:tabs>
          <w:tab w:val="clear" w:pos="426"/>
        </w:tabs>
        <w:ind w:left="426" w:hanging="426"/>
      </w:pPr>
      <w:r>
        <w:t>There are no financial implications arising directly from this report.</w:t>
      </w:r>
    </w:p>
    <w:p w14:paraId="1C0C45B9" w14:textId="77777777" w:rsidR="00F00DE8" w:rsidRPr="00F00DE8" w:rsidRDefault="00F00DE8" w:rsidP="00F00DE8">
      <w:pPr>
        <w:pStyle w:val="Heading1"/>
      </w:pPr>
      <w:r>
        <w:t xml:space="preserve">Legal Implications </w:t>
      </w:r>
    </w:p>
    <w:p w14:paraId="1DDB9A15" w14:textId="77777777" w:rsidR="00F00DE8" w:rsidRDefault="00F00DE8" w:rsidP="001B0682">
      <w:pPr>
        <w:pStyle w:val="bParagraphtext"/>
        <w:numPr>
          <w:ilvl w:val="0"/>
          <w:numId w:val="26"/>
        </w:numPr>
        <w:tabs>
          <w:tab w:val="clear" w:pos="426"/>
        </w:tabs>
        <w:ind w:left="426" w:hanging="426"/>
      </w:pPr>
      <w:r>
        <w:t xml:space="preserve">There are no legal implications directly relevant to this report but having proper arrangements to manage risk throughout the organisation is an important component of good corporate governance and good business </w:t>
      </w:r>
      <w:r w:rsidR="00DC22E4">
        <w:t>management. There</w:t>
      </w:r>
      <w:r>
        <w:t xml:space="preserve"> are some legal issues that may arise going forward in the business continuity process but these will be managed on a case by case basis.</w:t>
      </w:r>
    </w:p>
    <w:p w14:paraId="12DF24DF" w14:textId="77777777" w:rsidR="00F00DE8" w:rsidRPr="001356F1" w:rsidRDefault="00F00DE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403F8D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5962C6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D32E18F" w14:textId="19B4915B" w:rsidR="00E87F7A" w:rsidRPr="001356F1" w:rsidRDefault="00BD02F6" w:rsidP="00A46E98">
            <w:r>
              <w:t>Bill Lewis</w:t>
            </w:r>
          </w:p>
        </w:tc>
      </w:tr>
      <w:tr w:rsidR="00DF093E" w:rsidRPr="001356F1" w14:paraId="4C17534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76F7F9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B7FACDC" w14:textId="34D23F7D" w:rsidR="00E87F7A" w:rsidRPr="001356F1" w:rsidRDefault="00E67E2E" w:rsidP="00A46E98">
            <w:r>
              <w:t>Financ</w:t>
            </w:r>
            <w:r w:rsidR="00BD02F6">
              <w:t>ial Accounting Manager</w:t>
            </w:r>
          </w:p>
        </w:tc>
      </w:tr>
      <w:tr w:rsidR="00DF093E" w:rsidRPr="001356F1" w14:paraId="372A476A" w14:textId="77777777" w:rsidTr="00A46E98">
        <w:trPr>
          <w:cantSplit/>
          <w:trHeight w:val="396"/>
        </w:trPr>
        <w:tc>
          <w:tcPr>
            <w:tcW w:w="3969" w:type="dxa"/>
            <w:tcBorders>
              <w:top w:val="nil"/>
              <w:left w:val="single" w:sz="8" w:space="0" w:color="000000"/>
              <w:bottom w:val="nil"/>
              <w:right w:val="nil"/>
            </w:tcBorders>
            <w:shd w:val="clear" w:color="auto" w:fill="auto"/>
          </w:tcPr>
          <w:p w14:paraId="35E3B9F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C612DE3" w14:textId="77777777" w:rsidR="00E87F7A" w:rsidRPr="001356F1" w:rsidRDefault="00E52920" w:rsidP="00A46E98">
            <w:r>
              <w:t>Financial Services</w:t>
            </w:r>
          </w:p>
        </w:tc>
      </w:tr>
      <w:tr w:rsidR="00DF093E" w:rsidRPr="001356F1" w14:paraId="44236FA6" w14:textId="77777777" w:rsidTr="00A46E98">
        <w:trPr>
          <w:cantSplit/>
          <w:trHeight w:val="396"/>
        </w:trPr>
        <w:tc>
          <w:tcPr>
            <w:tcW w:w="3969" w:type="dxa"/>
            <w:tcBorders>
              <w:top w:val="nil"/>
              <w:left w:val="single" w:sz="8" w:space="0" w:color="000000"/>
              <w:bottom w:val="nil"/>
              <w:right w:val="nil"/>
            </w:tcBorders>
            <w:shd w:val="clear" w:color="auto" w:fill="auto"/>
          </w:tcPr>
          <w:p w14:paraId="6C02815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7293D5A" w14:textId="198940A6" w:rsidR="00E87F7A" w:rsidRPr="001356F1" w:rsidRDefault="00E67E2E" w:rsidP="00244B5A">
            <w:r>
              <w:rPr>
                <w:lang w:val="de-DE"/>
              </w:rPr>
              <w:t xml:space="preserve">01865 </w:t>
            </w:r>
            <w:r w:rsidR="00BD02F6">
              <w:rPr>
                <w:lang w:val="de-DE"/>
              </w:rPr>
              <w:t>252607</w:t>
            </w:r>
            <w:r w:rsidR="00BD02F6" w:rsidRPr="0098273F">
              <w:rPr>
                <w:lang w:val="de-DE"/>
              </w:rPr>
              <w:t xml:space="preserve">  </w:t>
            </w:r>
          </w:p>
        </w:tc>
      </w:tr>
      <w:tr w:rsidR="005570B5" w:rsidRPr="001356F1" w14:paraId="353A564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E7F17D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CC323A0" w14:textId="6F2E6FCA" w:rsidR="00A9534A" w:rsidRPr="00E52920" w:rsidRDefault="00E52920" w:rsidP="00A9534A">
            <w:pPr>
              <w:rPr>
                <w:rStyle w:val="Hyperlink"/>
                <w:color w:val="000000"/>
                <w:sz w:val="20"/>
                <w:u w:val="none"/>
              </w:rPr>
            </w:pPr>
            <w:r>
              <w:t xml:space="preserve">Email: </w:t>
            </w:r>
            <w:hyperlink r:id="rId11" w:history="1">
              <w:r w:rsidR="00A9534A" w:rsidRPr="003E411D">
                <w:rPr>
                  <w:rStyle w:val="Hyperlink"/>
                  <w:lang w:val="de-DE"/>
                </w:rPr>
                <w:t>blewis@oxford.gov.uk</w:t>
              </w:r>
            </w:hyperlink>
          </w:p>
        </w:tc>
      </w:tr>
    </w:tbl>
    <w:p w14:paraId="1A0D3252" w14:textId="77777777" w:rsidR="00433B96" w:rsidRDefault="00433B96" w:rsidP="004A6D2F"/>
    <w:p w14:paraId="07503AAD" w14:textId="77777777" w:rsidR="00E67E2E" w:rsidRDefault="00E67E2E" w:rsidP="00E67E2E">
      <w:pPr>
        <w:rPr>
          <w:rFonts w:cs="Arial"/>
          <w:b/>
          <w:bCs/>
        </w:rPr>
      </w:pPr>
      <w:r>
        <w:rPr>
          <w:rFonts w:cs="Arial"/>
          <w:b/>
          <w:bCs/>
        </w:rPr>
        <w:t>List of background papers: None.</w:t>
      </w:r>
    </w:p>
    <w:p w14:paraId="2BE7ABE2" w14:textId="77777777" w:rsidR="00E67E2E" w:rsidRPr="001356F1" w:rsidRDefault="00E67E2E" w:rsidP="004A6D2F"/>
    <w:sectPr w:rsidR="00E67E2E" w:rsidRPr="001356F1"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CED5" w14:textId="77777777" w:rsidR="00D86E9C" w:rsidRDefault="00D86E9C" w:rsidP="004A6D2F">
      <w:r>
        <w:separator/>
      </w:r>
    </w:p>
  </w:endnote>
  <w:endnote w:type="continuationSeparator" w:id="0">
    <w:p w14:paraId="7EBA3C7A" w14:textId="77777777" w:rsidR="00D86E9C" w:rsidRDefault="00D86E9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B126" w14:textId="77777777" w:rsidR="00415D64" w:rsidRDefault="00415D64" w:rsidP="004A6D2F">
    <w:pPr>
      <w:pStyle w:val="Footer"/>
    </w:pPr>
    <w:r>
      <w:t>Do not use a footer or page numbers.</w:t>
    </w:r>
  </w:p>
  <w:p w14:paraId="7A21F5A3" w14:textId="77777777" w:rsidR="00415D64" w:rsidRDefault="00415D64" w:rsidP="004A6D2F">
    <w:pPr>
      <w:pStyle w:val="Footer"/>
    </w:pPr>
  </w:p>
  <w:p w14:paraId="03D97191" w14:textId="77777777" w:rsidR="00415D64" w:rsidRDefault="00415D64"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56276"/>
      <w:docPartObj>
        <w:docPartGallery w:val="Page Numbers (Bottom of Page)"/>
        <w:docPartUnique/>
      </w:docPartObj>
    </w:sdtPr>
    <w:sdtEndPr>
      <w:rPr>
        <w:noProof/>
      </w:rPr>
    </w:sdtEndPr>
    <w:sdtContent>
      <w:p w14:paraId="64D426D4" w14:textId="77777777" w:rsidR="00543630" w:rsidRDefault="00543630">
        <w:pPr>
          <w:pStyle w:val="Footer"/>
          <w:jc w:val="center"/>
        </w:pPr>
        <w:r>
          <w:fldChar w:fldCharType="begin"/>
        </w:r>
        <w:r>
          <w:instrText xml:space="preserve"> PAGE   \* MERGEFORMAT </w:instrText>
        </w:r>
        <w:r>
          <w:fldChar w:fldCharType="separate"/>
        </w:r>
        <w:r w:rsidR="002E2C2B">
          <w:rPr>
            <w:noProof/>
          </w:rPr>
          <w:t>1</w:t>
        </w:r>
        <w:r>
          <w:rPr>
            <w:noProof/>
          </w:rPr>
          <w:fldChar w:fldCharType="end"/>
        </w:r>
      </w:p>
    </w:sdtContent>
  </w:sdt>
  <w:p w14:paraId="39E27360" w14:textId="77777777" w:rsidR="00415D64" w:rsidRDefault="00415D64"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FAB1" w14:textId="77777777" w:rsidR="00D86E9C" w:rsidRDefault="00D86E9C" w:rsidP="004A6D2F">
      <w:r>
        <w:separator/>
      </w:r>
    </w:p>
  </w:footnote>
  <w:footnote w:type="continuationSeparator" w:id="0">
    <w:p w14:paraId="02778316" w14:textId="77777777" w:rsidR="00D86E9C" w:rsidRDefault="00D86E9C"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7D29" w14:textId="77777777" w:rsidR="00415D64" w:rsidRDefault="00415D64" w:rsidP="00D5547E">
    <w:pPr>
      <w:pStyle w:val="Header"/>
      <w:jc w:val="right"/>
    </w:pPr>
    <w:r>
      <w:rPr>
        <w:noProof/>
      </w:rPr>
      <w:drawing>
        <wp:inline distT="0" distB="0" distL="0" distR="0" wp14:anchorId="7814B584" wp14:editId="4D847BAB">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315"/>
    <w:multiLevelType w:val="hybridMultilevel"/>
    <w:tmpl w:val="8E189C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E1E61"/>
    <w:multiLevelType w:val="hybridMultilevel"/>
    <w:tmpl w:val="2D9AB4DC"/>
    <w:lvl w:ilvl="0" w:tplc="0809000F">
      <w:start w:val="1"/>
      <w:numFmt w:val="decimal"/>
      <w:lvlText w:val="%1."/>
      <w:lvlJc w:val="lef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4" w15:restartNumberingAfterBreak="0">
    <w:nsid w:val="105E1B56"/>
    <w:multiLevelType w:val="multilevel"/>
    <w:tmpl w:val="BB683F98"/>
    <w:lvl w:ilvl="0">
      <w:start w:val="17"/>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5934CE6"/>
    <w:multiLevelType w:val="hybridMultilevel"/>
    <w:tmpl w:val="8F927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0176BF"/>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20980FC5"/>
    <w:multiLevelType w:val="hybridMultilevel"/>
    <w:tmpl w:val="5E32F9DA"/>
    <w:lvl w:ilvl="0" w:tplc="08090003">
      <w:start w:val="1"/>
      <w:numFmt w:val="bullet"/>
      <w:lvlText w:val="o"/>
      <w:lvlJc w:val="left"/>
      <w:pPr>
        <w:ind w:left="1352" w:hanging="360"/>
      </w:pPr>
      <w:rPr>
        <w:rFonts w:ascii="Courier New" w:hAnsi="Courier New" w:cs="Courier New" w:hint="default"/>
      </w:rPr>
    </w:lvl>
    <w:lvl w:ilvl="1" w:tplc="08090019">
      <w:start w:val="1"/>
      <w:numFmt w:val="lowerLetter"/>
      <w:lvlText w:val="%2."/>
      <w:lvlJc w:val="left"/>
      <w:pPr>
        <w:ind w:left="2072" w:hanging="360"/>
      </w:pPr>
    </w:lvl>
    <w:lvl w:ilvl="2" w:tplc="A68E2D16">
      <w:start w:val="1"/>
      <w:numFmt w:val="lowerLetter"/>
      <w:lvlText w:val="%3)"/>
      <w:lvlJc w:val="left"/>
      <w:pPr>
        <w:ind w:left="3162" w:hanging="550"/>
      </w:pPr>
      <w:rPr>
        <w:rFonts w:hint="default"/>
        <w:color w:val="000000"/>
        <w:sz w:val="24"/>
      </w:r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271E710C"/>
    <w:multiLevelType w:val="hybridMultilevel"/>
    <w:tmpl w:val="1B40E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7F6258"/>
    <w:multiLevelType w:val="hybridMultilevel"/>
    <w:tmpl w:val="3AD08B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2EE0771C"/>
    <w:multiLevelType w:val="multilevel"/>
    <w:tmpl w:val="DA6635B8"/>
    <w:lvl w:ilvl="0">
      <w:start w:val="1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308E6629"/>
    <w:multiLevelType w:val="hybridMultilevel"/>
    <w:tmpl w:val="E118014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2" w15:restartNumberingAfterBreak="0">
    <w:nsid w:val="31C331B6"/>
    <w:multiLevelType w:val="hybridMultilevel"/>
    <w:tmpl w:val="0618FFAE"/>
    <w:lvl w:ilvl="0" w:tplc="5E24EE46">
      <w:start w:val="1"/>
      <w:numFmt w:val="bullet"/>
      <w:lvlText w:val=""/>
      <w:lvlJc w:val="left"/>
      <w:pPr>
        <w:ind w:left="928" w:hanging="360"/>
      </w:pPr>
      <w:rPr>
        <w:rFonts w:ascii="Symbol" w:hAnsi="Symbol" w:hint="default"/>
        <w:b/>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34D340B2"/>
    <w:multiLevelType w:val="multilevel"/>
    <w:tmpl w:val="264CB7EE"/>
    <w:lvl w:ilvl="0">
      <w:start w:val="9"/>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356D5BF5"/>
    <w:multiLevelType w:val="hybridMultilevel"/>
    <w:tmpl w:val="25BA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E4AA9"/>
    <w:multiLevelType w:val="multilevel"/>
    <w:tmpl w:val="1AE6539E"/>
    <w:lvl w:ilvl="0">
      <w:start w:val="19"/>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6BC5E15"/>
    <w:multiLevelType w:val="multilevel"/>
    <w:tmpl w:val="63F41184"/>
    <w:lvl w:ilvl="0">
      <w:start w:val="12"/>
      <w:numFmt w:val="decimal"/>
      <w:lvlText w:val="%1."/>
      <w:lvlJc w:val="left"/>
      <w:pPr>
        <w:tabs>
          <w:tab w:val="num" w:pos="720"/>
        </w:tabs>
        <w:ind w:left="720" w:hanging="720"/>
      </w:pPr>
      <w:rPr>
        <w:rFonts w:hint="default"/>
        <w:b/>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53CE5250"/>
    <w:multiLevelType w:val="hybridMultilevel"/>
    <w:tmpl w:val="3D404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031C79"/>
    <w:multiLevelType w:val="hybridMultilevel"/>
    <w:tmpl w:val="B4B62D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E8F6438"/>
    <w:multiLevelType w:val="hybridMultilevel"/>
    <w:tmpl w:val="98B4D27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224BB9"/>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6B643796"/>
    <w:multiLevelType w:val="hybridMultilevel"/>
    <w:tmpl w:val="81E6DB54"/>
    <w:lvl w:ilvl="0" w:tplc="19343ACE">
      <w:start w:val="5"/>
      <w:numFmt w:val="lowerLetter"/>
      <w:lvlText w:val="%1)"/>
      <w:lvlJc w:val="left"/>
      <w:pPr>
        <w:ind w:left="2072" w:hanging="360"/>
      </w:pPr>
      <w:rPr>
        <w:rFonts w:hint="default"/>
      </w:r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23" w15:restartNumberingAfterBreak="0">
    <w:nsid w:val="6DEC4BF1"/>
    <w:multiLevelType w:val="hybridMultilevel"/>
    <w:tmpl w:val="53C403D8"/>
    <w:lvl w:ilvl="0" w:tplc="08090001">
      <w:start w:val="1"/>
      <w:numFmt w:val="bullet"/>
      <w:lvlText w:val=""/>
      <w:lvlJc w:val="left"/>
      <w:pPr>
        <w:ind w:left="2792" w:hanging="360"/>
      </w:pPr>
      <w:rPr>
        <w:rFonts w:ascii="Symbol" w:hAnsi="Symbol" w:hint="default"/>
      </w:rPr>
    </w:lvl>
    <w:lvl w:ilvl="1" w:tplc="08090003" w:tentative="1">
      <w:start w:val="1"/>
      <w:numFmt w:val="bullet"/>
      <w:lvlText w:val="o"/>
      <w:lvlJc w:val="left"/>
      <w:pPr>
        <w:ind w:left="3512" w:hanging="360"/>
      </w:pPr>
      <w:rPr>
        <w:rFonts w:ascii="Courier New" w:hAnsi="Courier New" w:cs="Courier New" w:hint="default"/>
      </w:rPr>
    </w:lvl>
    <w:lvl w:ilvl="2" w:tplc="08090005" w:tentative="1">
      <w:start w:val="1"/>
      <w:numFmt w:val="bullet"/>
      <w:lvlText w:val=""/>
      <w:lvlJc w:val="left"/>
      <w:pPr>
        <w:ind w:left="4232" w:hanging="360"/>
      </w:pPr>
      <w:rPr>
        <w:rFonts w:ascii="Wingdings" w:hAnsi="Wingdings" w:hint="default"/>
      </w:rPr>
    </w:lvl>
    <w:lvl w:ilvl="3" w:tplc="08090001" w:tentative="1">
      <w:start w:val="1"/>
      <w:numFmt w:val="bullet"/>
      <w:lvlText w:val=""/>
      <w:lvlJc w:val="left"/>
      <w:pPr>
        <w:ind w:left="4952" w:hanging="360"/>
      </w:pPr>
      <w:rPr>
        <w:rFonts w:ascii="Symbol" w:hAnsi="Symbol" w:hint="default"/>
      </w:rPr>
    </w:lvl>
    <w:lvl w:ilvl="4" w:tplc="08090003" w:tentative="1">
      <w:start w:val="1"/>
      <w:numFmt w:val="bullet"/>
      <w:lvlText w:val="o"/>
      <w:lvlJc w:val="left"/>
      <w:pPr>
        <w:ind w:left="5672" w:hanging="360"/>
      </w:pPr>
      <w:rPr>
        <w:rFonts w:ascii="Courier New" w:hAnsi="Courier New" w:cs="Courier New" w:hint="default"/>
      </w:rPr>
    </w:lvl>
    <w:lvl w:ilvl="5" w:tplc="08090005" w:tentative="1">
      <w:start w:val="1"/>
      <w:numFmt w:val="bullet"/>
      <w:lvlText w:val=""/>
      <w:lvlJc w:val="left"/>
      <w:pPr>
        <w:ind w:left="6392" w:hanging="360"/>
      </w:pPr>
      <w:rPr>
        <w:rFonts w:ascii="Wingdings" w:hAnsi="Wingdings" w:hint="default"/>
      </w:rPr>
    </w:lvl>
    <w:lvl w:ilvl="6" w:tplc="08090001" w:tentative="1">
      <w:start w:val="1"/>
      <w:numFmt w:val="bullet"/>
      <w:lvlText w:val=""/>
      <w:lvlJc w:val="left"/>
      <w:pPr>
        <w:ind w:left="7112" w:hanging="360"/>
      </w:pPr>
      <w:rPr>
        <w:rFonts w:ascii="Symbol" w:hAnsi="Symbol" w:hint="default"/>
      </w:rPr>
    </w:lvl>
    <w:lvl w:ilvl="7" w:tplc="08090003" w:tentative="1">
      <w:start w:val="1"/>
      <w:numFmt w:val="bullet"/>
      <w:lvlText w:val="o"/>
      <w:lvlJc w:val="left"/>
      <w:pPr>
        <w:ind w:left="7832" w:hanging="360"/>
      </w:pPr>
      <w:rPr>
        <w:rFonts w:ascii="Courier New" w:hAnsi="Courier New" w:cs="Courier New" w:hint="default"/>
      </w:rPr>
    </w:lvl>
    <w:lvl w:ilvl="8" w:tplc="08090005" w:tentative="1">
      <w:start w:val="1"/>
      <w:numFmt w:val="bullet"/>
      <w:lvlText w:val=""/>
      <w:lvlJc w:val="left"/>
      <w:pPr>
        <w:ind w:left="8552" w:hanging="360"/>
      </w:pPr>
      <w:rPr>
        <w:rFonts w:ascii="Wingdings" w:hAnsi="Wingdings" w:hint="default"/>
      </w:rPr>
    </w:lvl>
  </w:abstractNum>
  <w:abstractNum w:abstractNumId="24" w15:restartNumberingAfterBreak="0">
    <w:nsid w:val="702228C4"/>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70A53344"/>
    <w:multiLevelType w:val="hybridMultilevel"/>
    <w:tmpl w:val="DDDC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8365C6"/>
    <w:multiLevelType w:val="multilevel"/>
    <w:tmpl w:val="E67CE66C"/>
    <w:numStyleLink w:val="StyleNumberedLeft0cmHanging075cm"/>
  </w:abstractNum>
  <w:num w:numId="1" w16cid:durableId="800927769">
    <w:abstractNumId w:val="1"/>
  </w:num>
  <w:num w:numId="2" w16cid:durableId="485318606">
    <w:abstractNumId w:val="26"/>
    <w:lvlOverride w:ilvl="0">
      <w:lvl w:ilvl="0">
        <w:start w:val="1"/>
        <w:numFmt w:val="decimal"/>
        <w:pStyle w:val="ListParagraph"/>
        <w:lvlText w:val="%1."/>
        <w:lvlJc w:val="left"/>
        <w:pPr>
          <w:ind w:left="643" w:hanging="360"/>
        </w:pPr>
        <w:rPr>
          <w:rFonts w:ascii="Arial" w:hAnsi="Arial" w:hint="default"/>
          <w:b/>
          <w:color w:val="000000"/>
          <w:sz w:val="24"/>
        </w:rPr>
      </w:lvl>
    </w:lvlOverride>
    <w:lvlOverride w:ilvl="1">
      <w:lvl w:ilvl="1">
        <w:start w:val="1"/>
        <w:numFmt w:val="lowerLetter"/>
        <w:lvlText w:val="%2."/>
        <w:lvlJc w:val="left"/>
        <w:pPr>
          <w:ind w:left="1221" w:hanging="360"/>
        </w:pPr>
        <w:rPr>
          <w:rFonts w:hint="default"/>
        </w:rPr>
      </w:lvl>
    </w:lvlOverride>
    <w:lvlOverride w:ilvl="2">
      <w:lvl w:ilvl="2">
        <w:start w:val="1"/>
        <w:numFmt w:val="lowerRoman"/>
        <w:lvlText w:val="%3."/>
        <w:lvlJc w:val="right"/>
        <w:pPr>
          <w:ind w:left="1941" w:hanging="180"/>
        </w:pPr>
        <w:rPr>
          <w:rFonts w:hint="default"/>
        </w:rPr>
      </w:lvl>
    </w:lvlOverride>
    <w:lvlOverride w:ilvl="3">
      <w:lvl w:ilvl="3">
        <w:start w:val="1"/>
        <w:numFmt w:val="decimal"/>
        <w:lvlText w:val="%4."/>
        <w:lvlJc w:val="left"/>
        <w:pPr>
          <w:ind w:left="2661" w:hanging="360"/>
        </w:pPr>
        <w:rPr>
          <w:rFonts w:hint="default"/>
        </w:rPr>
      </w:lvl>
    </w:lvlOverride>
    <w:lvlOverride w:ilvl="4">
      <w:lvl w:ilvl="4">
        <w:start w:val="1"/>
        <w:numFmt w:val="lowerLetter"/>
        <w:lvlText w:val="%5."/>
        <w:lvlJc w:val="left"/>
        <w:pPr>
          <w:ind w:left="3381" w:hanging="360"/>
        </w:pPr>
        <w:rPr>
          <w:rFonts w:hint="default"/>
        </w:rPr>
      </w:lvl>
    </w:lvlOverride>
    <w:lvlOverride w:ilvl="5">
      <w:lvl w:ilvl="5">
        <w:start w:val="1"/>
        <w:numFmt w:val="lowerRoman"/>
        <w:lvlText w:val="%6."/>
        <w:lvlJc w:val="right"/>
        <w:pPr>
          <w:ind w:left="4101" w:hanging="180"/>
        </w:pPr>
        <w:rPr>
          <w:rFonts w:hint="default"/>
        </w:rPr>
      </w:lvl>
    </w:lvlOverride>
    <w:lvlOverride w:ilvl="6">
      <w:lvl w:ilvl="6">
        <w:start w:val="1"/>
        <w:numFmt w:val="decimal"/>
        <w:lvlText w:val="%7."/>
        <w:lvlJc w:val="left"/>
        <w:pPr>
          <w:ind w:left="4821" w:hanging="360"/>
        </w:pPr>
        <w:rPr>
          <w:rFonts w:hint="default"/>
        </w:rPr>
      </w:lvl>
    </w:lvlOverride>
    <w:lvlOverride w:ilvl="7">
      <w:lvl w:ilvl="7">
        <w:start w:val="1"/>
        <w:numFmt w:val="lowerLetter"/>
        <w:lvlText w:val="%8."/>
        <w:lvlJc w:val="left"/>
        <w:pPr>
          <w:ind w:left="5541" w:hanging="360"/>
        </w:pPr>
        <w:rPr>
          <w:rFonts w:hint="default"/>
        </w:rPr>
      </w:lvl>
    </w:lvlOverride>
    <w:lvlOverride w:ilvl="8">
      <w:lvl w:ilvl="8">
        <w:start w:val="1"/>
        <w:numFmt w:val="lowerRoman"/>
        <w:lvlText w:val="%9."/>
        <w:lvlJc w:val="right"/>
        <w:pPr>
          <w:ind w:left="6261" w:hanging="180"/>
        </w:pPr>
        <w:rPr>
          <w:rFonts w:hint="default"/>
        </w:rPr>
      </w:lvl>
    </w:lvlOverride>
  </w:num>
  <w:num w:numId="3" w16cid:durableId="1502113471">
    <w:abstractNumId w:val="7"/>
  </w:num>
  <w:num w:numId="4" w16cid:durableId="564412381">
    <w:abstractNumId w:val="2"/>
  </w:num>
  <w:num w:numId="5" w16cid:durableId="1899391303">
    <w:abstractNumId w:val="20"/>
  </w:num>
  <w:num w:numId="6" w16cid:durableId="1006902290">
    <w:abstractNumId w:val="6"/>
  </w:num>
  <w:num w:numId="7" w16cid:durableId="470177272">
    <w:abstractNumId w:val="0"/>
  </w:num>
  <w:num w:numId="8" w16cid:durableId="1276327695">
    <w:abstractNumId w:val="13"/>
  </w:num>
  <w:num w:numId="9" w16cid:durableId="10548158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6463741">
    <w:abstractNumId w:val="26"/>
    <w:lvlOverride w:ilvl="0">
      <w:lvl w:ilvl="0">
        <w:start w:val="1"/>
        <w:numFmt w:val="decimal"/>
        <w:pStyle w:val="ListParagraph"/>
        <w:lvlText w:val="%1."/>
        <w:lvlJc w:val="left"/>
        <w:pPr>
          <w:ind w:left="502" w:hanging="360"/>
        </w:pPr>
        <w:rPr>
          <w:rFonts w:ascii="Arial" w:hAnsi="Arial"/>
          <w:b/>
          <w:color w:val="000000"/>
          <w:sz w:val="24"/>
        </w:rPr>
      </w:lvl>
    </w:lvlOverride>
  </w:num>
  <w:num w:numId="11" w16cid:durableId="1250192103">
    <w:abstractNumId w:val="26"/>
    <w:lvlOverride w:ilvl="0">
      <w:lvl w:ilvl="0">
        <w:start w:val="1"/>
        <w:numFmt w:val="decimal"/>
        <w:pStyle w:val="ListParagraph"/>
        <w:lvlText w:val="%1."/>
        <w:lvlJc w:val="left"/>
        <w:pPr>
          <w:ind w:left="502" w:hanging="360"/>
        </w:pPr>
        <w:rPr>
          <w:rFonts w:ascii="Arial" w:hAnsi="Arial"/>
          <w:b/>
          <w:color w:val="000000"/>
          <w:sz w:val="24"/>
        </w:rPr>
      </w:lvl>
    </w:lvlOverride>
  </w:num>
  <w:num w:numId="12" w16cid:durableId="413278583">
    <w:abstractNumId w:val="5"/>
  </w:num>
  <w:num w:numId="13" w16cid:durableId="1950696481">
    <w:abstractNumId w:val="12"/>
  </w:num>
  <w:num w:numId="14" w16cid:durableId="285939255">
    <w:abstractNumId w:val="24"/>
  </w:num>
  <w:num w:numId="15" w16cid:durableId="1398242799">
    <w:abstractNumId w:val="21"/>
  </w:num>
  <w:num w:numId="16" w16cid:durableId="1723678603">
    <w:abstractNumId w:val="7"/>
    <w:lvlOverride w:ilvl="0">
      <w:startOverride w:val="4"/>
    </w:lvlOverride>
  </w:num>
  <w:num w:numId="17" w16cid:durableId="1627664389">
    <w:abstractNumId w:val="11"/>
  </w:num>
  <w:num w:numId="18" w16cid:durableId="2025935577">
    <w:abstractNumId w:val="18"/>
  </w:num>
  <w:num w:numId="19" w16cid:durableId="2061589058">
    <w:abstractNumId w:val="3"/>
  </w:num>
  <w:num w:numId="20" w16cid:durableId="579758347">
    <w:abstractNumId w:val="8"/>
  </w:num>
  <w:num w:numId="21" w16cid:durableId="1694459272">
    <w:abstractNumId w:val="23"/>
  </w:num>
  <w:num w:numId="22" w16cid:durableId="1897231421">
    <w:abstractNumId w:val="22"/>
  </w:num>
  <w:num w:numId="23" w16cid:durableId="1389954629">
    <w:abstractNumId w:val="25"/>
  </w:num>
  <w:num w:numId="24" w16cid:durableId="521892815">
    <w:abstractNumId w:val="15"/>
  </w:num>
  <w:num w:numId="25" w16cid:durableId="466777094">
    <w:abstractNumId w:val="9"/>
  </w:num>
  <w:num w:numId="26" w16cid:durableId="830557473">
    <w:abstractNumId w:val="16"/>
  </w:num>
  <w:num w:numId="27" w16cid:durableId="967205276">
    <w:abstractNumId w:val="4"/>
  </w:num>
  <w:num w:numId="28" w16cid:durableId="1748914610">
    <w:abstractNumId w:val="17"/>
  </w:num>
  <w:num w:numId="29" w16cid:durableId="1341467147">
    <w:abstractNumId w:val="26"/>
    <w:lvlOverride w:ilvl="0">
      <w:lvl w:ilvl="0">
        <w:start w:val="1"/>
        <w:numFmt w:val="decimal"/>
        <w:pStyle w:val="ListParagraph"/>
        <w:lvlText w:val="%1."/>
        <w:lvlJc w:val="left"/>
        <w:pPr>
          <w:ind w:left="360" w:hanging="360"/>
        </w:pPr>
        <w:rPr>
          <w:rFonts w:ascii="Arial" w:hAnsi="Arial" w:hint="default"/>
          <w:b/>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0" w16cid:durableId="52584398">
    <w:abstractNumId w:val="26"/>
    <w:lvlOverride w:ilvl="0">
      <w:startOverride w:val="16"/>
      <w:lvl w:ilvl="0">
        <w:start w:val="16"/>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1" w16cid:durableId="1612198596">
    <w:abstractNumId w:val="26"/>
    <w:lvlOverride w:ilvl="0">
      <w:startOverride w:val="9"/>
      <w:lvl w:ilvl="0">
        <w:start w:val="9"/>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2" w16cid:durableId="1055738229">
    <w:abstractNumId w:val="26"/>
    <w:lvlOverride w:ilvl="0">
      <w:startOverride w:val="9"/>
      <w:lvl w:ilvl="0">
        <w:start w:val="9"/>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3" w16cid:durableId="1163013069">
    <w:abstractNumId w:val="10"/>
  </w:num>
  <w:num w:numId="34" w16cid:durableId="717627429">
    <w:abstractNumId w:val="26"/>
    <w:lvlOverride w:ilvl="0">
      <w:startOverride w:val="16"/>
      <w:lvl w:ilvl="0">
        <w:start w:val="16"/>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5" w16cid:durableId="144779395">
    <w:abstractNumId w:val="19"/>
  </w:num>
  <w:num w:numId="36" w16cid:durableId="1724480528">
    <w:abstractNumId w:val="26"/>
    <w:lvlOverride w:ilvl="0">
      <w:lvl w:ilvl="0">
        <w:start w:val="1"/>
        <w:numFmt w:val="decimal"/>
        <w:pStyle w:val="ListParagraph"/>
        <w:lvlText w:val="%1."/>
        <w:lvlJc w:val="left"/>
        <w:pPr>
          <w:ind w:left="643" w:hanging="360"/>
        </w:pPr>
        <w:rPr>
          <w:rFonts w:ascii="Arial" w:hAnsi="Arial" w:hint="default"/>
          <w:b/>
          <w:color w:val="000000"/>
          <w:sz w:val="24"/>
        </w:rPr>
      </w:lvl>
    </w:lvlOverride>
    <w:lvlOverride w:ilvl="1">
      <w:lvl w:ilvl="1">
        <w:start w:val="1"/>
        <w:numFmt w:val="lowerLetter"/>
        <w:lvlText w:val="%2."/>
        <w:lvlJc w:val="left"/>
        <w:pPr>
          <w:ind w:left="1221" w:hanging="360"/>
        </w:pPr>
        <w:rPr>
          <w:rFonts w:hint="default"/>
        </w:rPr>
      </w:lvl>
    </w:lvlOverride>
    <w:lvlOverride w:ilvl="2">
      <w:lvl w:ilvl="2">
        <w:start w:val="1"/>
        <w:numFmt w:val="lowerRoman"/>
        <w:lvlText w:val="%3."/>
        <w:lvlJc w:val="right"/>
        <w:pPr>
          <w:ind w:left="1941" w:hanging="180"/>
        </w:pPr>
        <w:rPr>
          <w:rFonts w:hint="default"/>
        </w:rPr>
      </w:lvl>
    </w:lvlOverride>
    <w:lvlOverride w:ilvl="3">
      <w:lvl w:ilvl="3">
        <w:start w:val="1"/>
        <w:numFmt w:val="decimal"/>
        <w:lvlText w:val="%4."/>
        <w:lvlJc w:val="left"/>
        <w:pPr>
          <w:ind w:left="2661" w:hanging="360"/>
        </w:pPr>
        <w:rPr>
          <w:rFonts w:hint="default"/>
        </w:rPr>
      </w:lvl>
    </w:lvlOverride>
    <w:lvlOverride w:ilvl="4">
      <w:lvl w:ilvl="4">
        <w:start w:val="1"/>
        <w:numFmt w:val="lowerLetter"/>
        <w:lvlText w:val="%5."/>
        <w:lvlJc w:val="left"/>
        <w:pPr>
          <w:ind w:left="3381" w:hanging="360"/>
        </w:pPr>
        <w:rPr>
          <w:rFonts w:hint="default"/>
        </w:rPr>
      </w:lvl>
    </w:lvlOverride>
    <w:lvlOverride w:ilvl="5">
      <w:lvl w:ilvl="5">
        <w:start w:val="1"/>
        <w:numFmt w:val="lowerRoman"/>
        <w:lvlText w:val="%6."/>
        <w:lvlJc w:val="right"/>
        <w:pPr>
          <w:ind w:left="4101" w:hanging="180"/>
        </w:pPr>
        <w:rPr>
          <w:rFonts w:hint="default"/>
        </w:rPr>
      </w:lvl>
    </w:lvlOverride>
    <w:lvlOverride w:ilvl="6">
      <w:lvl w:ilvl="6">
        <w:start w:val="1"/>
        <w:numFmt w:val="decimal"/>
        <w:lvlText w:val="%7."/>
        <w:lvlJc w:val="left"/>
        <w:pPr>
          <w:ind w:left="4821" w:hanging="360"/>
        </w:pPr>
        <w:rPr>
          <w:rFonts w:hint="default"/>
        </w:rPr>
      </w:lvl>
    </w:lvlOverride>
    <w:lvlOverride w:ilvl="7">
      <w:lvl w:ilvl="7">
        <w:start w:val="1"/>
        <w:numFmt w:val="lowerLetter"/>
        <w:lvlText w:val="%8."/>
        <w:lvlJc w:val="left"/>
        <w:pPr>
          <w:ind w:left="5541" w:hanging="360"/>
        </w:pPr>
        <w:rPr>
          <w:rFonts w:hint="default"/>
        </w:rPr>
      </w:lvl>
    </w:lvlOverride>
    <w:lvlOverride w:ilvl="8">
      <w:lvl w:ilvl="8">
        <w:start w:val="1"/>
        <w:numFmt w:val="lowerRoman"/>
        <w:lvlText w:val="%9."/>
        <w:lvlJc w:val="right"/>
        <w:pPr>
          <w:ind w:left="6261" w:hanging="180"/>
        </w:pPr>
        <w:rPr>
          <w:rFonts w:hint="default"/>
        </w:rPr>
      </w:lvl>
    </w:lvlOverride>
  </w:num>
  <w:num w:numId="37" w16cid:durableId="1603223230">
    <w:abstractNumId w:val="14"/>
  </w:num>
  <w:num w:numId="38" w16cid:durableId="2822565">
    <w:abstractNumId w:val="26"/>
    <w:lvlOverride w:ilvl="0">
      <w:lvl w:ilvl="0">
        <w:start w:val="1"/>
        <w:numFmt w:val="decimal"/>
        <w:pStyle w:val="ListParagraph"/>
        <w:lvlText w:val="%1."/>
        <w:lvlJc w:val="left"/>
        <w:pPr>
          <w:ind w:left="643" w:hanging="360"/>
        </w:pPr>
        <w:rPr>
          <w:rFonts w:ascii="Arial" w:hAnsi="Arial" w:hint="default"/>
          <w:b/>
          <w:color w:val="000000"/>
          <w:sz w:val="24"/>
        </w:rPr>
      </w:lvl>
    </w:lvlOverride>
    <w:lvlOverride w:ilvl="1">
      <w:lvl w:ilvl="1">
        <w:start w:val="1"/>
        <w:numFmt w:val="lowerLetter"/>
        <w:lvlText w:val="%2."/>
        <w:lvlJc w:val="left"/>
        <w:pPr>
          <w:ind w:left="1221" w:hanging="360"/>
        </w:pPr>
        <w:rPr>
          <w:rFonts w:hint="default"/>
        </w:rPr>
      </w:lvl>
    </w:lvlOverride>
    <w:lvlOverride w:ilvl="2">
      <w:lvl w:ilvl="2">
        <w:start w:val="1"/>
        <w:numFmt w:val="lowerRoman"/>
        <w:lvlText w:val="%3."/>
        <w:lvlJc w:val="right"/>
        <w:pPr>
          <w:ind w:left="1941" w:hanging="180"/>
        </w:pPr>
        <w:rPr>
          <w:rFonts w:hint="default"/>
        </w:rPr>
      </w:lvl>
    </w:lvlOverride>
    <w:lvlOverride w:ilvl="3">
      <w:lvl w:ilvl="3">
        <w:start w:val="1"/>
        <w:numFmt w:val="decimal"/>
        <w:lvlText w:val="%4."/>
        <w:lvlJc w:val="left"/>
        <w:pPr>
          <w:ind w:left="2661" w:hanging="360"/>
        </w:pPr>
        <w:rPr>
          <w:rFonts w:hint="default"/>
        </w:rPr>
      </w:lvl>
    </w:lvlOverride>
    <w:lvlOverride w:ilvl="4">
      <w:lvl w:ilvl="4">
        <w:start w:val="1"/>
        <w:numFmt w:val="lowerLetter"/>
        <w:lvlText w:val="%5."/>
        <w:lvlJc w:val="left"/>
        <w:pPr>
          <w:ind w:left="3381" w:hanging="360"/>
        </w:pPr>
        <w:rPr>
          <w:rFonts w:hint="default"/>
        </w:rPr>
      </w:lvl>
    </w:lvlOverride>
    <w:lvlOverride w:ilvl="5">
      <w:lvl w:ilvl="5">
        <w:start w:val="1"/>
        <w:numFmt w:val="lowerRoman"/>
        <w:lvlText w:val="%6."/>
        <w:lvlJc w:val="right"/>
        <w:pPr>
          <w:ind w:left="4101" w:hanging="180"/>
        </w:pPr>
        <w:rPr>
          <w:rFonts w:hint="default"/>
        </w:rPr>
      </w:lvl>
    </w:lvlOverride>
    <w:lvlOverride w:ilvl="6">
      <w:lvl w:ilvl="6">
        <w:start w:val="1"/>
        <w:numFmt w:val="decimal"/>
        <w:lvlText w:val="%7."/>
        <w:lvlJc w:val="left"/>
        <w:pPr>
          <w:ind w:left="4821" w:hanging="360"/>
        </w:pPr>
        <w:rPr>
          <w:rFonts w:hint="default"/>
        </w:rPr>
      </w:lvl>
    </w:lvlOverride>
    <w:lvlOverride w:ilvl="7">
      <w:lvl w:ilvl="7">
        <w:start w:val="1"/>
        <w:numFmt w:val="lowerLetter"/>
        <w:lvlText w:val="%8."/>
        <w:lvlJc w:val="left"/>
        <w:pPr>
          <w:ind w:left="5541" w:hanging="360"/>
        </w:pPr>
        <w:rPr>
          <w:rFonts w:hint="default"/>
        </w:rPr>
      </w:lvl>
    </w:lvlOverride>
    <w:lvlOverride w:ilvl="8">
      <w:lvl w:ilvl="8">
        <w:start w:val="1"/>
        <w:numFmt w:val="lowerRoman"/>
        <w:lvlText w:val="%9."/>
        <w:lvlJc w:val="right"/>
        <w:pPr>
          <w:ind w:left="6261" w:hanging="18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17D4"/>
    <w:rsid w:val="00031663"/>
    <w:rsid w:val="00045F8B"/>
    <w:rsid w:val="00046703"/>
    <w:rsid w:val="00046D2B"/>
    <w:rsid w:val="00056263"/>
    <w:rsid w:val="00064D8A"/>
    <w:rsid w:val="00064F82"/>
    <w:rsid w:val="00065B89"/>
    <w:rsid w:val="00066510"/>
    <w:rsid w:val="00073457"/>
    <w:rsid w:val="000743B7"/>
    <w:rsid w:val="00077523"/>
    <w:rsid w:val="00081673"/>
    <w:rsid w:val="00082E19"/>
    <w:rsid w:val="00085316"/>
    <w:rsid w:val="0008682E"/>
    <w:rsid w:val="00086C0A"/>
    <w:rsid w:val="000936A3"/>
    <w:rsid w:val="00096A60"/>
    <w:rsid w:val="000A6100"/>
    <w:rsid w:val="000B391F"/>
    <w:rsid w:val="000C0500"/>
    <w:rsid w:val="000C089F"/>
    <w:rsid w:val="000C3928"/>
    <w:rsid w:val="000C3D74"/>
    <w:rsid w:val="000C5E8E"/>
    <w:rsid w:val="000D31F8"/>
    <w:rsid w:val="000E200B"/>
    <w:rsid w:val="000E29E7"/>
    <w:rsid w:val="000E4F65"/>
    <w:rsid w:val="000E6DC1"/>
    <w:rsid w:val="000F2972"/>
    <w:rsid w:val="000F4751"/>
    <w:rsid w:val="000F507F"/>
    <w:rsid w:val="001016AA"/>
    <w:rsid w:val="00103544"/>
    <w:rsid w:val="0010524C"/>
    <w:rsid w:val="00111FB1"/>
    <w:rsid w:val="00113070"/>
    <w:rsid w:val="00113418"/>
    <w:rsid w:val="00121863"/>
    <w:rsid w:val="00127227"/>
    <w:rsid w:val="00127ADB"/>
    <w:rsid w:val="00133E23"/>
    <w:rsid w:val="001353AC"/>
    <w:rsid w:val="001356F1"/>
    <w:rsid w:val="00136994"/>
    <w:rsid w:val="0014128E"/>
    <w:rsid w:val="00144A55"/>
    <w:rsid w:val="00151888"/>
    <w:rsid w:val="001544C5"/>
    <w:rsid w:val="001549BB"/>
    <w:rsid w:val="00170A2D"/>
    <w:rsid w:val="001808BC"/>
    <w:rsid w:val="00182B81"/>
    <w:rsid w:val="0018619D"/>
    <w:rsid w:val="00187E18"/>
    <w:rsid w:val="0019051E"/>
    <w:rsid w:val="00191F47"/>
    <w:rsid w:val="00197B1F"/>
    <w:rsid w:val="001A011E"/>
    <w:rsid w:val="001A066A"/>
    <w:rsid w:val="001A13E6"/>
    <w:rsid w:val="001A49DE"/>
    <w:rsid w:val="001A5731"/>
    <w:rsid w:val="001A5BA8"/>
    <w:rsid w:val="001A6636"/>
    <w:rsid w:val="001B0682"/>
    <w:rsid w:val="001B1DC5"/>
    <w:rsid w:val="001B42C3"/>
    <w:rsid w:val="001B4C90"/>
    <w:rsid w:val="001B73A1"/>
    <w:rsid w:val="001C5D5E"/>
    <w:rsid w:val="001D40B3"/>
    <w:rsid w:val="001D586A"/>
    <w:rsid w:val="001D678D"/>
    <w:rsid w:val="001E03A1"/>
    <w:rsid w:val="001E03F8"/>
    <w:rsid w:val="001E3376"/>
    <w:rsid w:val="001E5975"/>
    <w:rsid w:val="001F2356"/>
    <w:rsid w:val="001F3ED2"/>
    <w:rsid w:val="001F64C2"/>
    <w:rsid w:val="00200972"/>
    <w:rsid w:val="0020230C"/>
    <w:rsid w:val="00206568"/>
    <w:rsid w:val="002069B3"/>
    <w:rsid w:val="00212D40"/>
    <w:rsid w:val="00216736"/>
    <w:rsid w:val="002329CF"/>
    <w:rsid w:val="00232F5B"/>
    <w:rsid w:val="00240D65"/>
    <w:rsid w:val="00244B5A"/>
    <w:rsid w:val="00247C29"/>
    <w:rsid w:val="00250841"/>
    <w:rsid w:val="002558AA"/>
    <w:rsid w:val="00260467"/>
    <w:rsid w:val="00262011"/>
    <w:rsid w:val="00263EA3"/>
    <w:rsid w:val="00265C0A"/>
    <w:rsid w:val="00266583"/>
    <w:rsid w:val="0027311D"/>
    <w:rsid w:val="00273CBC"/>
    <w:rsid w:val="00275D62"/>
    <w:rsid w:val="00275E79"/>
    <w:rsid w:val="00284F85"/>
    <w:rsid w:val="00290915"/>
    <w:rsid w:val="00291BC1"/>
    <w:rsid w:val="00291CC3"/>
    <w:rsid w:val="002978A2"/>
    <w:rsid w:val="002A0B67"/>
    <w:rsid w:val="002A1995"/>
    <w:rsid w:val="002A22E2"/>
    <w:rsid w:val="002A68B2"/>
    <w:rsid w:val="002A7655"/>
    <w:rsid w:val="002B1A83"/>
    <w:rsid w:val="002C29AC"/>
    <w:rsid w:val="002C64F7"/>
    <w:rsid w:val="002D423C"/>
    <w:rsid w:val="002E2C2B"/>
    <w:rsid w:val="002E6684"/>
    <w:rsid w:val="002F1DF8"/>
    <w:rsid w:val="002F2AEE"/>
    <w:rsid w:val="002F41F2"/>
    <w:rsid w:val="002F59B3"/>
    <w:rsid w:val="00301BF3"/>
    <w:rsid w:val="0030208D"/>
    <w:rsid w:val="003113A2"/>
    <w:rsid w:val="003142D7"/>
    <w:rsid w:val="003144B2"/>
    <w:rsid w:val="00323418"/>
    <w:rsid w:val="003357BF"/>
    <w:rsid w:val="00340323"/>
    <w:rsid w:val="00340838"/>
    <w:rsid w:val="00340A41"/>
    <w:rsid w:val="003438EE"/>
    <w:rsid w:val="00343A97"/>
    <w:rsid w:val="00364FAD"/>
    <w:rsid w:val="0036738F"/>
    <w:rsid w:val="0036759C"/>
    <w:rsid w:val="00367AE5"/>
    <w:rsid w:val="00367D71"/>
    <w:rsid w:val="00372667"/>
    <w:rsid w:val="00375DA7"/>
    <w:rsid w:val="0038150A"/>
    <w:rsid w:val="00381956"/>
    <w:rsid w:val="003875C0"/>
    <w:rsid w:val="0039227C"/>
    <w:rsid w:val="003A327A"/>
    <w:rsid w:val="003A61E1"/>
    <w:rsid w:val="003B1C45"/>
    <w:rsid w:val="003B2BD9"/>
    <w:rsid w:val="003B6E75"/>
    <w:rsid w:val="003C192C"/>
    <w:rsid w:val="003C609F"/>
    <w:rsid w:val="003D0379"/>
    <w:rsid w:val="003D2574"/>
    <w:rsid w:val="003D4C59"/>
    <w:rsid w:val="003D5C8D"/>
    <w:rsid w:val="003D7AC6"/>
    <w:rsid w:val="003E11C9"/>
    <w:rsid w:val="003F29A2"/>
    <w:rsid w:val="003F4267"/>
    <w:rsid w:val="00401265"/>
    <w:rsid w:val="00404032"/>
    <w:rsid w:val="0040494B"/>
    <w:rsid w:val="00404DC0"/>
    <w:rsid w:val="00405F70"/>
    <w:rsid w:val="0040736F"/>
    <w:rsid w:val="004127E7"/>
    <w:rsid w:val="00412C1F"/>
    <w:rsid w:val="00415D64"/>
    <w:rsid w:val="00420227"/>
    <w:rsid w:val="00421CB2"/>
    <w:rsid w:val="00425F63"/>
    <w:rsid w:val="004268B9"/>
    <w:rsid w:val="00431D40"/>
    <w:rsid w:val="00433B2E"/>
    <w:rsid w:val="00433B96"/>
    <w:rsid w:val="00443DF5"/>
    <w:rsid w:val="004440F1"/>
    <w:rsid w:val="004456DD"/>
    <w:rsid w:val="00446CDF"/>
    <w:rsid w:val="004521B7"/>
    <w:rsid w:val="0045348D"/>
    <w:rsid w:val="0045440B"/>
    <w:rsid w:val="00457108"/>
    <w:rsid w:val="00457E5C"/>
    <w:rsid w:val="00462AB5"/>
    <w:rsid w:val="00465EAF"/>
    <w:rsid w:val="00466A3F"/>
    <w:rsid w:val="00470C18"/>
    <w:rsid w:val="00470E51"/>
    <w:rsid w:val="004738C5"/>
    <w:rsid w:val="004866F9"/>
    <w:rsid w:val="00491046"/>
    <w:rsid w:val="00492092"/>
    <w:rsid w:val="0049498A"/>
    <w:rsid w:val="00496FAD"/>
    <w:rsid w:val="004A2AC7"/>
    <w:rsid w:val="004A3058"/>
    <w:rsid w:val="004A4453"/>
    <w:rsid w:val="004A5337"/>
    <w:rsid w:val="004A6D2F"/>
    <w:rsid w:val="004A7D65"/>
    <w:rsid w:val="004B348B"/>
    <w:rsid w:val="004C2887"/>
    <w:rsid w:val="004C66C9"/>
    <w:rsid w:val="004C6B6F"/>
    <w:rsid w:val="004D2626"/>
    <w:rsid w:val="004D6E26"/>
    <w:rsid w:val="004D77D3"/>
    <w:rsid w:val="004E288A"/>
    <w:rsid w:val="004E2959"/>
    <w:rsid w:val="004E3CB9"/>
    <w:rsid w:val="004F20EF"/>
    <w:rsid w:val="004F6171"/>
    <w:rsid w:val="0050321C"/>
    <w:rsid w:val="00506073"/>
    <w:rsid w:val="005132E8"/>
    <w:rsid w:val="005162B8"/>
    <w:rsid w:val="00530C1B"/>
    <w:rsid w:val="005352F8"/>
    <w:rsid w:val="005353DA"/>
    <w:rsid w:val="005429A7"/>
    <w:rsid w:val="00543630"/>
    <w:rsid w:val="00543B6A"/>
    <w:rsid w:val="00546186"/>
    <w:rsid w:val="0054712D"/>
    <w:rsid w:val="00547EF6"/>
    <w:rsid w:val="00550DF2"/>
    <w:rsid w:val="00554BA2"/>
    <w:rsid w:val="005570B5"/>
    <w:rsid w:val="005629D6"/>
    <w:rsid w:val="00567E18"/>
    <w:rsid w:val="0057245F"/>
    <w:rsid w:val="00575F5F"/>
    <w:rsid w:val="00581805"/>
    <w:rsid w:val="00585F76"/>
    <w:rsid w:val="00587AEC"/>
    <w:rsid w:val="00587D7C"/>
    <w:rsid w:val="00591BC5"/>
    <w:rsid w:val="00593E88"/>
    <w:rsid w:val="005A2220"/>
    <w:rsid w:val="005A34E4"/>
    <w:rsid w:val="005A41E7"/>
    <w:rsid w:val="005A4E76"/>
    <w:rsid w:val="005B17F2"/>
    <w:rsid w:val="005B5C86"/>
    <w:rsid w:val="005B7150"/>
    <w:rsid w:val="005B7FB0"/>
    <w:rsid w:val="005C2016"/>
    <w:rsid w:val="005C35A5"/>
    <w:rsid w:val="005C577C"/>
    <w:rsid w:val="005D0621"/>
    <w:rsid w:val="005D18A1"/>
    <w:rsid w:val="005D1E27"/>
    <w:rsid w:val="005D409C"/>
    <w:rsid w:val="005E022E"/>
    <w:rsid w:val="005E5215"/>
    <w:rsid w:val="005F1198"/>
    <w:rsid w:val="005F7F7E"/>
    <w:rsid w:val="00605FC9"/>
    <w:rsid w:val="00614693"/>
    <w:rsid w:val="00623C2F"/>
    <w:rsid w:val="00632A88"/>
    <w:rsid w:val="00633578"/>
    <w:rsid w:val="00633EFC"/>
    <w:rsid w:val="00637068"/>
    <w:rsid w:val="00643586"/>
    <w:rsid w:val="00650811"/>
    <w:rsid w:val="00661D3E"/>
    <w:rsid w:val="00664B3A"/>
    <w:rsid w:val="00671CB7"/>
    <w:rsid w:val="006753E5"/>
    <w:rsid w:val="00692627"/>
    <w:rsid w:val="006942A5"/>
    <w:rsid w:val="00696645"/>
    <w:rsid w:val="006969E7"/>
    <w:rsid w:val="006A156A"/>
    <w:rsid w:val="006A3643"/>
    <w:rsid w:val="006B13B3"/>
    <w:rsid w:val="006B51DF"/>
    <w:rsid w:val="006B53C5"/>
    <w:rsid w:val="006C140D"/>
    <w:rsid w:val="006C2A29"/>
    <w:rsid w:val="006C2C7B"/>
    <w:rsid w:val="006C38E0"/>
    <w:rsid w:val="006C64CF"/>
    <w:rsid w:val="006C75BC"/>
    <w:rsid w:val="006D17B1"/>
    <w:rsid w:val="006D708A"/>
    <w:rsid w:val="006E14C1"/>
    <w:rsid w:val="006E3A55"/>
    <w:rsid w:val="006E60B3"/>
    <w:rsid w:val="006F0292"/>
    <w:rsid w:val="006F1CD2"/>
    <w:rsid w:val="006F416B"/>
    <w:rsid w:val="006F519B"/>
    <w:rsid w:val="006F7AF0"/>
    <w:rsid w:val="00713675"/>
    <w:rsid w:val="00715823"/>
    <w:rsid w:val="00724B1F"/>
    <w:rsid w:val="00737B93"/>
    <w:rsid w:val="00742011"/>
    <w:rsid w:val="00745BF0"/>
    <w:rsid w:val="00746444"/>
    <w:rsid w:val="007467F0"/>
    <w:rsid w:val="00757AF8"/>
    <w:rsid w:val="007615FE"/>
    <w:rsid w:val="00765999"/>
    <w:rsid w:val="0076655C"/>
    <w:rsid w:val="007702BA"/>
    <w:rsid w:val="007742DC"/>
    <w:rsid w:val="00786331"/>
    <w:rsid w:val="00791437"/>
    <w:rsid w:val="007A07B7"/>
    <w:rsid w:val="007A143B"/>
    <w:rsid w:val="007A381E"/>
    <w:rsid w:val="007B0C2C"/>
    <w:rsid w:val="007B278E"/>
    <w:rsid w:val="007C04F7"/>
    <w:rsid w:val="007C1201"/>
    <w:rsid w:val="007C5C23"/>
    <w:rsid w:val="007C61AD"/>
    <w:rsid w:val="007D3153"/>
    <w:rsid w:val="007E2A26"/>
    <w:rsid w:val="007E7424"/>
    <w:rsid w:val="007F2204"/>
    <w:rsid w:val="007F2348"/>
    <w:rsid w:val="00803F07"/>
    <w:rsid w:val="0080749A"/>
    <w:rsid w:val="008115D5"/>
    <w:rsid w:val="00815EF4"/>
    <w:rsid w:val="00816624"/>
    <w:rsid w:val="00820D2E"/>
    <w:rsid w:val="00821AAF"/>
    <w:rsid w:val="00821FB8"/>
    <w:rsid w:val="00822744"/>
    <w:rsid w:val="00822ACD"/>
    <w:rsid w:val="00823310"/>
    <w:rsid w:val="00827FC2"/>
    <w:rsid w:val="0083032F"/>
    <w:rsid w:val="008360F4"/>
    <w:rsid w:val="0084283E"/>
    <w:rsid w:val="00846323"/>
    <w:rsid w:val="00851285"/>
    <w:rsid w:val="008515F3"/>
    <w:rsid w:val="00854548"/>
    <w:rsid w:val="00854D5A"/>
    <w:rsid w:val="00855C66"/>
    <w:rsid w:val="008563FB"/>
    <w:rsid w:val="008578E6"/>
    <w:rsid w:val="008600B7"/>
    <w:rsid w:val="00861170"/>
    <w:rsid w:val="00861B4B"/>
    <w:rsid w:val="00871EE4"/>
    <w:rsid w:val="008763A5"/>
    <w:rsid w:val="00893F1F"/>
    <w:rsid w:val="008968A0"/>
    <w:rsid w:val="00896FB7"/>
    <w:rsid w:val="008A1293"/>
    <w:rsid w:val="008A228D"/>
    <w:rsid w:val="008A6F5B"/>
    <w:rsid w:val="008B293F"/>
    <w:rsid w:val="008B4A41"/>
    <w:rsid w:val="008B7371"/>
    <w:rsid w:val="008C15D7"/>
    <w:rsid w:val="008C31E6"/>
    <w:rsid w:val="008C51C5"/>
    <w:rsid w:val="008C7F51"/>
    <w:rsid w:val="008D3DDB"/>
    <w:rsid w:val="008E5D4A"/>
    <w:rsid w:val="008F13F1"/>
    <w:rsid w:val="008F573F"/>
    <w:rsid w:val="009034EC"/>
    <w:rsid w:val="00906BD8"/>
    <w:rsid w:val="009150CE"/>
    <w:rsid w:val="0092102E"/>
    <w:rsid w:val="00926425"/>
    <w:rsid w:val="0093067A"/>
    <w:rsid w:val="00941C60"/>
    <w:rsid w:val="00954695"/>
    <w:rsid w:val="0095566B"/>
    <w:rsid w:val="00955BE2"/>
    <w:rsid w:val="0096669F"/>
    <w:rsid w:val="00966D42"/>
    <w:rsid w:val="0097096B"/>
    <w:rsid w:val="00971689"/>
    <w:rsid w:val="00973E90"/>
    <w:rsid w:val="00975B07"/>
    <w:rsid w:val="00980B4A"/>
    <w:rsid w:val="009837A5"/>
    <w:rsid w:val="00990A7D"/>
    <w:rsid w:val="00994692"/>
    <w:rsid w:val="009B1263"/>
    <w:rsid w:val="009B4032"/>
    <w:rsid w:val="009B6B57"/>
    <w:rsid w:val="009C694E"/>
    <w:rsid w:val="009D32B1"/>
    <w:rsid w:val="009D7F90"/>
    <w:rsid w:val="009E2F02"/>
    <w:rsid w:val="009E3D0A"/>
    <w:rsid w:val="009E51FC"/>
    <w:rsid w:val="009E6990"/>
    <w:rsid w:val="009F1D28"/>
    <w:rsid w:val="009F4FA8"/>
    <w:rsid w:val="009F7618"/>
    <w:rsid w:val="009F7EE2"/>
    <w:rsid w:val="00A04D23"/>
    <w:rsid w:val="00A05379"/>
    <w:rsid w:val="00A06766"/>
    <w:rsid w:val="00A12F26"/>
    <w:rsid w:val="00A13765"/>
    <w:rsid w:val="00A15C4A"/>
    <w:rsid w:val="00A21B12"/>
    <w:rsid w:val="00A23F80"/>
    <w:rsid w:val="00A26C84"/>
    <w:rsid w:val="00A333CE"/>
    <w:rsid w:val="00A3554E"/>
    <w:rsid w:val="00A4076C"/>
    <w:rsid w:val="00A44635"/>
    <w:rsid w:val="00A44ACD"/>
    <w:rsid w:val="00A45BDA"/>
    <w:rsid w:val="00A46E98"/>
    <w:rsid w:val="00A50798"/>
    <w:rsid w:val="00A51B6E"/>
    <w:rsid w:val="00A55715"/>
    <w:rsid w:val="00A603BB"/>
    <w:rsid w:val="00A6352B"/>
    <w:rsid w:val="00A67DED"/>
    <w:rsid w:val="00A701B5"/>
    <w:rsid w:val="00A714BB"/>
    <w:rsid w:val="00A76BA1"/>
    <w:rsid w:val="00A83B42"/>
    <w:rsid w:val="00A86A90"/>
    <w:rsid w:val="00A92D8F"/>
    <w:rsid w:val="00A9534A"/>
    <w:rsid w:val="00AA378B"/>
    <w:rsid w:val="00AA4877"/>
    <w:rsid w:val="00AB2988"/>
    <w:rsid w:val="00AB3032"/>
    <w:rsid w:val="00AB39E2"/>
    <w:rsid w:val="00AB6B88"/>
    <w:rsid w:val="00AB7999"/>
    <w:rsid w:val="00AC153A"/>
    <w:rsid w:val="00AD3292"/>
    <w:rsid w:val="00AD541D"/>
    <w:rsid w:val="00AD7188"/>
    <w:rsid w:val="00AE7AF0"/>
    <w:rsid w:val="00AF3BA6"/>
    <w:rsid w:val="00AF7791"/>
    <w:rsid w:val="00B036CB"/>
    <w:rsid w:val="00B04570"/>
    <w:rsid w:val="00B06D7B"/>
    <w:rsid w:val="00B13143"/>
    <w:rsid w:val="00B148F9"/>
    <w:rsid w:val="00B17033"/>
    <w:rsid w:val="00B22353"/>
    <w:rsid w:val="00B366CC"/>
    <w:rsid w:val="00B37625"/>
    <w:rsid w:val="00B42401"/>
    <w:rsid w:val="00B500CA"/>
    <w:rsid w:val="00B52019"/>
    <w:rsid w:val="00B52BC0"/>
    <w:rsid w:val="00B54C9E"/>
    <w:rsid w:val="00B558E1"/>
    <w:rsid w:val="00B57F31"/>
    <w:rsid w:val="00B608E3"/>
    <w:rsid w:val="00B62883"/>
    <w:rsid w:val="00B6680C"/>
    <w:rsid w:val="00B70981"/>
    <w:rsid w:val="00B71DD1"/>
    <w:rsid w:val="00B72E4E"/>
    <w:rsid w:val="00B759D4"/>
    <w:rsid w:val="00B7799F"/>
    <w:rsid w:val="00B86314"/>
    <w:rsid w:val="00B871CB"/>
    <w:rsid w:val="00B9347F"/>
    <w:rsid w:val="00BA1C2E"/>
    <w:rsid w:val="00BA5A52"/>
    <w:rsid w:val="00BB003A"/>
    <w:rsid w:val="00BB0D56"/>
    <w:rsid w:val="00BB3F1C"/>
    <w:rsid w:val="00BC200B"/>
    <w:rsid w:val="00BC4756"/>
    <w:rsid w:val="00BC69A4"/>
    <w:rsid w:val="00BD02F6"/>
    <w:rsid w:val="00BD56DF"/>
    <w:rsid w:val="00BD7967"/>
    <w:rsid w:val="00BE0680"/>
    <w:rsid w:val="00BE305F"/>
    <w:rsid w:val="00BE6958"/>
    <w:rsid w:val="00BE7BA3"/>
    <w:rsid w:val="00BF1377"/>
    <w:rsid w:val="00BF5682"/>
    <w:rsid w:val="00BF7B09"/>
    <w:rsid w:val="00C0541B"/>
    <w:rsid w:val="00C20613"/>
    <w:rsid w:val="00C20A95"/>
    <w:rsid w:val="00C2323E"/>
    <w:rsid w:val="00C249C2"/>
    <w:rsid w:val="00C254C7"/>
    <w:rsid w:val="00C2692F"/>
    <w:rsid w:val="00C30D89"/>
    <w:rsid w:val="00C3207C"/>
    <w:rsid w:val="00C36AD7"/>
    <w:rsid w:val="00C400E1"/>
    <w:rsid w:val="00C41187"/>
    <w:rsid w:val="00C42476"/>
    <w:rsid w:val="00C4671F"/>
    <w:rsid w:val="00C47C75"/>
    <w:rsid w:val="00C57BFB"/>
    <w:rsid w:val="00C63C31"/>
    <w:rsid w:val="00C66C05"/>
    <w:rsid w:val="00C677C2"/>
    <w:rsid w:val="00C757A0"/>
    <w:rsid w:val="00C760DE"/>
    <w:rsid w:val="00C82630"/>
    <w:rsid w:val="00C83735"/>
    <w:rsid w:val="00C85B4E"/>
    <w:rsid w:val="00C90457"/>
    <w:rsid w:val="00C907F7"/>
    <w:rsid w:val="00C931FE"/>
    <w:rsid w:val="00C936DB"/>
    <w:rsid w:val="00CA2103"/>
    <w:rsid w:val="00CB0535"/>
    <w:rsid w:val="00CB5800"/>
    <w:rsid w:val="00CB6B99"/>
    <w:rsid w:val="00CD235E"/>
    <w:rsid w:val="00CD3031"/>
    <w:rsid w:val="00CE02B6"/>
    <w:rsid w:val="00CE2631"/>
    <w:rsid w:val="00CE4C87"/>
    <w:rsid w:val="00CE544A"/>
    <w:rsid w:val="00D0227B"/>
    <w:rsid w:val="00D1064E"/>
    <w:rsid w:val="00D11E1C"/>
    <w:rsid w:val="00D160B0"/>
    <w:rsid w:val="00D17F94"/>
    <w:rsid w:val="00D223FC"/>
    <w:rsid w:val="00D242CC"/>
    <w:rsid w:val="00D26D1E"/>
    <w:rsid w:val="00D3043C"/>
    <w:rsid w:val="00D33122"/>
    <w:rsid w:val="00D372FF"/>
    <w:rsid w:val="00D43A79"/>
    <w:rsid w:val="00D474CF"/>
    <w:rsid w:val="00D53610"/>
    <w:rsid w:val="00D5547E"/>
    <w:rsid w:val="00D6683E"/>
    <w:rsid w:val="00D73B59"/>
    <w:rsid w:val="00D84868"/>
    <w:rsid w:val="00D86E9C"/>
    <w:rsid w:val="00D90077"/>
    <w:rsid w:val="00D9022B"/>
    <w:rsid w:val="00D90A28"/>
    <w:rsid w:val="00D92208"/>
    <w:rsid w:val="00DA413F"/>
    <w:rsid w:val="00DA4584"/>
    <w:rsid w:val="00DA5AD8"/>
    <w:rsid w:val="00DA614B"/>
    <w:rsid w:val="00DA770A"/>
    <w:rsid w:val="00DB3FA9"/>
    <w:rsid w:val="00DB60B0"/>
    <w:rsid w:val="00DB72E9"/>
    <w:rsid w:val="00DC22E4"/>
    <w:rsid w:val="00DC3060"/>
    <w:rsid w:val="00DD153D"/>
    <w:rsid w:val="00DD2FED"/>
    <w:rsid w:val="00DD5636"/>
    <w:rsid w:val="00DD5CFF"/>
    <w:rsid w:val="00DE0FB2"/>
    <w:rsid w:val="00DE147C"/>
    <w:rsid w:val="00DE3EAB"/>
    <w:rsid w:val="00DF093E"/>
    <w:rsid w:val="00E01F42"/>
    <w:rsid w:val="00E06354"/>
    <w:rsid w:val="00E14793"/>
    <w:rsid w:val="00E15CD3"/>
    <w:rsid w:val="00E206D6"/>
    <w:rsid w:val="00E21BF3"/>
    <w:rsid w:val="00E24414"/>
    <w:rsid w:val="00E32306"/>
    <w:rsid w:val="00E33416"/>
    <w:rsid w:val="00E3366E"/>
    <w:rsid w:val="00E35417"/>
    <w:rsid w:val="00E52086"/>
    <w:rsid w:val="00E52920"/>
    <w:rsid w:val="00E543A6"/>
    <w:rsid w:val="00E60479"/>
    <w:rsid w:val="00E61D73"/>
    <w:rsid w:val="00E67E2E"/>
    <w:rsid w:val="00E73684"/>
    <w:rsid w:val="00E73F28"/>
    <w:rsid w:val="00E804D9"/>
    <w:rsid w:val="00E818D6"/>
    <w:rsid w:val="00E83003"/>
    <w:rsid w:val="00E83A64"/>
    <w:rsid w:val="00E84022"/>
    <w:rsid w:val="00E87F7A"/>
    <w:rsid w:val="00E95944"/>
    <w:rsid w:val="00E96BD7"/>
    <w:rsid w:val="00EA0DB1"/>
    <w:rsid w:val="00EA0EE9"/>
    <w:rsid w:val="00EB2D74"/>
    <w:rsid w:val="00EB5087"/>
    <w:rsid w:val="00EB56F2"/>
    <w:rsid w:val="00EC0818"/>
    <w:rsid w:val="00EC3AC3"/>
    <w:rsid w:val="00EC4F79"/>
    <w:rsid w:val="00ED52CA"/>
    <w:rsid w:val="00ED576F"/>
    <w:rsid w:val="00ED5860"/>
    <w:rsid w:val="00ED5A77"/>
    <w:rsid w:val="00EE35C9"/>
    <w:rsid w:val="00EE7A0D"/>
    <w:rsid w:val="00EF3F80"/>
    <w:rsid w:val="00EF4929"/>
    <w:rsid w:val="00EF6F9A"/>
    <w:rsid w:val="00F00DE8"/>
    <w:rsid w:val="00F04FBE"/>
    <w:rsid w:val="00F05ECA"/>
    <w:rsid w:val="00F16C45"/>
    <w:rsid w:val="00F22C2B"/>
    <w:rsid w:val="00F2753C"/>
    <w:rsid w:val="00F3566E"/>
    <w:rsid w:val="00F35889"/>
    <w:rsid w:val="00F375FB"/>
    <w:rsid w:val="00F41AC1"/>
    <w:rsid w:val="00F4367A"/>
    <w:rsid w:val="00F445B1"/>
    <w:rsid w:val="00F45CD4"/>
    <w:rsid w:val="00F50346"/>
    <w:rsid w:val="00F51E0E"/>
    <w:rsid w:val="00F52364"/>
    <w:rsid w:val="00F52CB3"/>
    <w:rsid w:val="00F53824"/>
    <w:rsid w:val="00F56D1D"/>
    <w:rsid w:val="00F601BD"/>
    <w:rsid w:val="00F60F98"/>
    <w:rsid w:val="00F61FE6"/>
    <w:rsid w:val="00F64631"/>
    <w:rsid w:val="00F66DCA"/>
    <w:rsid w:val="00F74F53"/>
    <w:rsid w:val="00F7606D"/>
    <w:rsid w:val="00F81670"/>
    <w:rsid w:val="00F82024"/>
    <w:rsid w:val="00F84A65"/>
    <w:rsid w:val="00F86316"/>
    <w:rsid w:val="00F90DE3"/>
    <w:rsid w:val="00F91151"/>
    <w:rsid w:val="00F913EC"/>
    <w:rsid w:val="00F9464C"/>
    <w:rsid w:val="00F95BC9"/>
    <w:rsid w:val="00F96AEA"/>
    <w:rsid w:val="00F978AD"/>
    <w:rsid w:val="00FA026E"/>
    <w:rsid w:val="00FA624C"/>
    <w:rsid w:val="00FB0E2E"/>
    <w:rsid w:val="00FB3372"/>
    <w:rsid w:val="00FB3DC5"/>
    <w:rsid w:val="00FB5C3E"/>
    <w:rsid w:val="00FB66F0"/>
    <w:rsid w:val="00FB6CFD"/>
    <w:rsid w:val="00FC3061"/>
    <w:rsid w:val="00FD0FAC"/>
    <w:rsid w:val="00FD1AFD"/>
    <w:rsid w:val="00FD1BFD"/>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007234"/>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erChar">
    <w:name w:val="Footer Char"/>
    <w:aliases w:val="zzFooter Char"/>
    <w:basedOn w:val="DefaultParagraphFont"/>
    <w:link w:val="Footer"/>
    <w:uiPriority w:val="99"/>
    <w:rsid w:val="00543630"/>
    <w:rPr>
      <w:color w:val="000000"/>
      <w:sz w:val="18"/>
      <w:szCs w:val="24"/>
    </w:rPr>
  </w:style>
  <w:style w:type="character" w:styleId="UnresolvedMention">
    <w:name w:val="Unresolved Mention"/>
    <w:basedOn w:val="DefaultParagraphFont"/>
    <w:uiPriority w:val="99"/>
    <w:semiHidden/>
    <w:unhideWhenUsed/>
    <w:rsid w:val="00A95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826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117550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397244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9438828">
      <w:bodyDiv w:val="1"/>
      <w:marLeft w:val="0"/>
      <w:marRight w:val="0"/>
      <w:marTop w:val="0"/>
      <w:marBottom w:val="0"/>
      <w:divBdr>
        <w:top w:val="none" w:sz="0" w:space="0" w:color="auto"/>
        <w:left w:val="none" w:sz="0" w:space="0" w:color="auto"/>
        <w:bottom w:val="none" w:sz="0" w:space="0" w:color="auto"/>
        <w:right w:val="none" w:sz="0" w:space="0" w:color="auto"/>
      </w:divBdr>
    </w:div>
    <w:div w:id="20221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ewis@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0EB82-95F0-4DEC-B3DD-9C4294E338D5}">
  <ds:schemaRefs>
    <ds:schemaRef ds:uri="http://schemas.openxmlformats.org/officeDocument/2006/bibliography"/>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D755B-781C-49F0-925A-074BA5E55CF8}">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fdb8f1d2-729e-4e17-b922-d1876d49c6d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10259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BROWN Lucy</cp:lastModifiedBy>
  <cp:revision>2</cp:revision>
  <cp:lastPrinted>2015-07-03T12:50:00Z</cp:lastPrinted>
  <dcterms:created xsi:type="dcterms:W3CDTF">2024-01-08T11:08:00Z</dcterms:created>
  <dcterms:modified xsi:type="dcterms:W3CDTF">2024-01-08T11:08:00Z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